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9BDCC2">
      <w:pPr>
        <w:spacing w:line="288" w:lineRule="auto"/>
        <w:ind w:firstLine="964"/>
        <w:jc w:val="center"/>
        <w:rPr>
          <w:rFonts w:ascii="仿宋" w:hAnsi="仿宋" w:eastAsia="仿宋" w:cs="仿宋"/>
          <w:b/>
          <w:sz w:val="48"/>
          <w:szCs w:val="48"/>
        </w:rPr>
      </w:pPr>
    </w:p>
    <w:p w14:paraId="709BCED6">
      <w:pPr>
        <w:spacing w:line="288" w:lineRule="auto"/>
        <w:ind w:firstLine="964"/>
        <w:jc w:val="center"/>
        <w:rPr>
          <w:rFonts w:ascii="仿宋" w:hAnsi="仿宋" w:eastAsia="仿宋" w:cs="仿宋"/>
          <w:b/>
          <w:sz w:val="48"/>
          <w:szCs w:val="48"/>
        </w:rPr>
      </w:pPr>
    </w:p>
    <w:p w14:paraId="0DDAEDF7">
      <w:pPr>
        <w:spacing w:line="288" w:lineRule="auto"/>
        <w:jc w:val="center"/>
        <w:rPr>
          <w:rFonts w:hint="eastAsia" w:ascii="仿宋" w:hAnsi="仿宋" w:eastAsia="仿宋" w:cs="仿宋"/>
          <w:b/>
          <w:bCs/>
          <w:sz w:val="72"/>
          <w:szCs w:val="72"/>
          <w:lang w:eastAsia="zh-CN"/>
        </w:rPr>
      </w:pPr>
      <w:r>
        <w:rPr>
          <w:rFonts w:hint="eastAsia" w:ascii="仿宋" w:hAnsi="仿宋" w:eastAsia="仿宋" w:cs="仿宋"/>
          <w:b/>
          <w:sz w:val="52"/>
          <w:szCs w:val="52"/>
          <w:lang w:eastAsia="zh-CN"/>
        </w:rPr>
        <w:t>绍兴文理学院附属医院2025年（第二批）检验试剂采购项目（二次）</w:t>
      </w:r>
    </w:p>
    <w:p w14:paraId="664D0FB3">
      <w:pPr>
        <w:spacing w:line="288" w:lineRule="auto"/>
        <w:jc w:val="center"/>
        <w:rPr>
          <w:rFonts w:ascii="仿宋" w:hAnsi="仿宋" w:eastAsia="仿宋" w:cs="仿宋"/>
          <w:b/>
          <w:bCs/>
          <w:sz w:val="72"/>
          <w:szCs w:val="72"/>
        </w:rPr>
      </w:pPr>
    </w:p>
    <w:p w14:paraId="6C6A1438">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采</w:t>
      </w:r>
    </w:p>
    <w:p w14:paraId="142380CC">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购</w:t>
      </w:r>
    </w:p>
    <w:p w14:paraId="37B07C80">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文</w:t>
      </w:r>
    </w:p>
    <w:p w14:paraId="24C613A2">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件</w:t>
      </w:r>
    </w:p>
    <w:p w14:paraId="49BBE073">
      <w:pPr>
        <w:spacing w:line="288" w:lineRule="auto"/>
        <w:ind w:firstLine="560"/>
        <w:rPr>
          <w:rFonts w:ascii="仿宋" w:hAnsi="仿宋" w:eastAsia="仿宋" w:cs="仿宋"/>
          <w:sz w:val="28"/>
          <w:szCs w:val="28"/>
        </w:rPr>
      </w:pPr>
      <w:r>
        <w:rPr>
          <w:rFonts w:hint="eastAsia" w:ascii="仿宋" w:hAnsi="仿宋" w:eastAsia="仿宋" w:cs="仿宋"/>
          <w:sz w:val="28"/>
          <w:szCs w:val="28"/>
        </w:rPr>
        <w:t xml:space="preserve">                    </w:t>
      </w:r>
    </w:p>
    <w:p w14:paraId="0DA550D1">
      <w:pPr>
        <w:spacing w:line="288" w:lineRule="auto"/>
        <w:jc w:val="center"/>
        <w:rPr>
          <w:rFonts w:hint="default" w:ascii="仿宋" w:hAnsi="仿宋" w:eastAsia="仿宋" w:cs="仿宋"/>
          <w:sz w:val="28"/>
          <w:szCs w:val="28"/>
          <w:lang w:val="en-US" w:eastAsia="zh-CN"/>
        </w:rPr>
      </w:pPr>
      <w:r>
        <w:rPr>
          <w:rFonts w:hint="eastAsia" w:ascii="仿宋" w:hAnsi="仿宋" w:eastAsia="仿宋" w:cs="仿宋"/>
          <w:sz w:val="28"/>
          <w:szCs w:val="28"/>
        </w:rPr>
        <w:t>项目编号：</w:t>
      </w:r>
      <w:r>
        <w:rPr>
          <w:rFonts w:hint="eastAsia" w:ascii="仿宋" w:hAnsi="仿宋" w:eastAsia="仿宋" w:cs="仿宋"/>
          <w:sz w:val="28"/>
          <w:szCs w:val="28"/>
          <w:lang w:eastAsia="zh-CN"/>
        </w:rPr>
        <w:t>YH2025-06011</w:t>
      </w:r>
      <w:r>
        <w:rPr>
          <w:rFonts w:hint="eastAsia" w:ascii="仿宋" w:hAnsi="仿宋" w:eastAsia="仿宋" w:cs="仿宋"/>
          <w:sz w:val="28"/>
          <w:szCs w:val="28"/>
          <w:lang w:val="en-US" w:eastAsia="zh-CN"/>
        </w:rPr>
        <w:t>-1</w:t>
      </w:r>
    </w:p>
    <w:p w14:paraId="04154305">
      <w:pPr>
        <w:spacing w:line="288" w:lineRule="auto"/>
        <w:jc w:val="center"/>
        <w:rPr>
          <w:rFonts w:ascii="仿宋" w:hAnsi="仿宋" w:eastAsia="仿宋" w:cs="仿宋"/>
          <w:sz w:val="28"/>
          <w:szCs w:val="28"/>
        </w:rPr>
      </w:pPr>
      <w:r>
        <w:rPr>
          <w:rFonts w:hint="eastAsia" w:ascii="仿宋" w:hAnsi="仿宋" w:eastAsia="仿宋"/>
          <w:sz w:val="28"/>
          <w:szCs w:val="28"/>
        </w:rPr>
        <w:t>采购单位：绍兴文理学院附属医院</w:t>
      </w:r>
    </w:p>
    <w:p w14:paraId="052D651C">
      <w:pPr>
        <w:pStyle w:val="25"/>
        <w:spacing w:line="288" w:lineRule="auto"/>
        <w:ind w:left="0" w:leftChars="0" w:firstLine="0" w:firstLineChars="0"/>
        <w:jc w:val="center"/>
        <w:rPr>
          <w:rFonts w:ascii="仿宋" w:hAnsi="仿宋" w:eastAsia="仿宋"/>
          <w:sz w:val="28"/>
          <w:szCs w:val="28"/>
        </w:rPr>
      </w:pPr>
      <w:r>
        <w:rPr>
          <w:rFonts w:hint="eastAsia" w:ascii="仿宋" w:hAnsi="仿宋" w:eastAsia="仿宋"/>
          <w:sz w:val="28"/>
          <w:szCs w:val="28"/>
        </w:rPr>
        <w:t>采购代理机构：耀华建设管理有限公司</w:t>
      </w:r>
    </w:p>
    <w:p w14:paraId="5A2E58C7">
      <w:pPr>
        <w:spacing w:line="288" w:lineRule="auto"/>
        <w:ind w:firstLine="560"/>
        <w:jc w:val="center"/>
        <w:rPr>
          <w:rFonts w:ascii="仿宋" w:hAnsi="仿宋" w:eastAsia="仿宋" w:cs="仿宋"/>
          <w:sz w:val="28"/>
        </w:rPr>
      </w:pPr>
    </w:p>
    <w:p w14:paraId="6F8C38E3">
      <w:pPr>
        <w:spacing w:line="288" w:lineRule="auto"/>
        <w:ind w:firstLine="560"/>
        <w:jc w:val="center"/>
        <w:rPr>
          <w:rFonts w:ascii="仿宋" w:hAnsi="仿宋" w:eastAsia="仿宋" w:cs="仿宋"/>
          <w:sz w:val="28"/>
        </w:rPr>
      </w:pPr>
    </w:p>
    <w:p w14:paraId="001C2C58">
      <w:pPr>
        <w:spacing w:line="288" w:lineRule="auto"/>
        <w:jc w:val="center"/>
        <w:rPr>
          <w:rFonts w:ascii="仿宋" w:hAnsi="仿宋" w:eastAsia="仿宋" w:cs="仿宋"/>
          <w:sz w:val="28"/>
        </w:rPr>
      </w:pPr>
      <w:r>
        <w:rPr>
          <w:rFonts w:hint="eastAsia" w:ascii="仿宋" w:hAnsi="仿宋" w:eastAsia="仿宋" w:cs="仿宋"/>
          <w:sz w:val="28"/>
        </w:rPr>
        <w:t>202</w:t>
      </w:r>
      <w:r>
        <w:rPr>
          <w:rFonts w:hint="eastAsia" w:ascii="仿宋" w:hAnsi="仿宋" w:eastAsia="仿宋" w:cs="仿宋"/>
          <w:sz w:val="28"/>
          <w:lang w:val="en-US" w:eastAsia="zh-CN"/>
        </w:rPr>
        <w:t>5</w:t>
      </w:r>
      <w:r>
        <w:rPr>
          <w:rFonts w:hint="eastAsia" w:ascii="仿宋" w:hAnsi="仿宋" w:eastAsia="仿宋" w:cs="仿宋"/>
          <w:sz w:val="28"/>
        </w:rPr>
        <w:t>年</w:t>
      </w:r>
      <w:r>
        <w:rPr>
          <w:rFonts w:hint="eastAsia" w:ascii="仿宋" w:hAnsi="仿宋" w:eastAsia="仿宋" w:cs="仿宋"/>
          <w:sz w:val="28"/>
          <w:lang w:val="en-US" w:eastAsia="zh-CN"/>
        </w:rPr>
        <w:t>9</w:t>
      </w:r>
      <w:r>
        <w:rPr>
          <w:rFonts w:hint="eastAsia" w:ascii="仿宋" w:hAnsi="仿宋" w:eastAsia="仿宋" w:cs="仿宋"/>
          <w:sz w:val="28"/>
        </w:rPr>
        <w:t>月</w:t>
      </w:r>
    </w:p>
    <w:p w14:paraId="2F4F30D1">
      <w:pPr>
        <w:spacing w:line="288" w:lineRule="auto"/>
        <w:ind w:firstLine="1044"/>
        <w:jc w:val="center"/>
        <w:rPr>
          <w:rFonts w:ascii="仿宋" w:hAnsi="仿宋" w:eastAsia="仿宋" w:cs="仿宋"/>
          <w:b/>
          <w:sz w:val="52"/>
          <w:szCs w:val="52"/>
        </w:rPr>
      </w:pPr>
    </w:p>
    <w:p w14:paraId="49E143AA">
      <w:pPr>
        <w:spacing w:line="288" w:lineRule="auto"/>
        <w:ind w:firstLine="1044"/>
        <w:jc w:val="center"/>
        <w:rPr>
          <w:rFonts w:ascii="仿宋" w:hAnsi="仿宋" w:eastAsia="仿宋" w:cs="仿宋"/>
          <w:b/>
          <w:sz w:val="52"/>
          <w:szCs w:val="52"/>
        </w:rPr>
      </w:pPr>
    </w:p>
    <w:p w14:paraId="1A64DFAE">
      <w:pPr>
        <w:spacing w:line="288" w:lineRule="auto"/>
        <w:jc w:val="center"/>
        <w:rPr>
          <w:rFonts w:ascii="仿宋" w:hAnsi="仿宋" w:eastAsia="仿宋" w:cs="仿宋"/>
          <w:sz w:val="36"/>
          <w:szCs w:val="22"/>
        </w:rPr>
      </w:pPr>
      <w:r>
        <w:rPr>
          <w:rFonts w:hint="eastAsia" w:ascii="仿宋" w:hAnsi="仿宋" w:eastAsia="仿宋" w:cs="仿宋"/>
          <w:b/>
          <w:sz w:val="52"/>
          <w:szCs w:val="52"/>
        </w:rPr>
        <w:t>目录</w:t>
      </w:r>
    </w:p>
    <w:p w14:paraId="7723F601">
      <w:pPr>
        <w:spacing w:line="288" w:lineRule="auto"/>
        <w:ind w:firstLine="883"/>
        <w:jc w:val="center"/>
        <w:rPr>
          <w:rFonts w:ascii="仿宋" w:hAnsi="仿宋" w:eastAsia="仿宋" w:cs="仿宋"/>
          <w:b/>
          <w:sz w:val="44"/>
          <w:szCs w:val="44"/>
        </w:rPr>
      </w:pPr>
    </w:p>
    <w:p w14:paraId="70AF62AF">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fldChar w:fldCharType="begin"/>
      </w:r>
      <w:r>
        <w:rPr>
          <w:rFonts w:hint="eastAsia" w:ascii="仿宋" w:hAnsi="仿宋" w:eastAsia="仿宋" w:cs="仿宋"/>
          <w:sz w:val="28"/>
          <w:szCs w:val="28"/>
        </w:rPr>
        <w:instrText xml:space="preserve">TOC \o "1-3" \u</w:instrText>
      </w:r>
      <w:r>
        <w:rPr>
          <w:rFonts w:ascii="仿宋" w:hAnsi="仿宋" w:eastAsia="仿宋" w:cs="仿宋"/>
          <w:sz w:val="28"/>
          <w:szCs w:val="28"/>
        </w:rPr>
        <w:fldChar w:fldCharType="separate"/>
      </w:r>
      <w:r>
        <w:rPr>
          <w:rFonts w:ascii="仿宋" w:hAnsi="仿宋" w:eastAsia="仿宋" w:cs="仿宋"/>
          <w:sz w:val="28"/>
          <w:szCs w:val="28"/>
        </w:rPr>
        <w:t>第一章采购公告</w:t>
      </w:r>
      <w:r>
        <w:rPr>
          <w:rFonts w:ascii="仿宋" w:hAnsi="仿宋" w:eastAsia="仿宋"/>
          <w:sz w:val="28"/>
          <w:szCs w:val="28"/>
        </w:rPr>
        <w:tab/>
      </w:r>
    </w:p>
    <w:p w14:paraId="752AFE81">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第二章供应商须知</w:t>
      </w:r>
      <w:r>
        <w:rPr>
          <w:rFonts w:ascii="仿宋" w:hAnsi="仿宋" w:eastAsia="仿宋"/>
          <w:sz w:val="28"/>
          <w:szCs w:val="28"/>
        </w:rPr>
        <w:tab/>
      </w:r>
    </w:p>
    <w:p w14:paraId="4B5E458E">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一、前附表</w:t>
      </w:r>
      <w:r>
        <w:rPr>
          <w:rFonts w:ascii="仿宋" w:hAnsi="仿宋" w:eastAsia="仿宋"/>
          <w:sz w:val="28"/>
          <w:szCs w:val="28"/>
        </w:rPr>
        <w:tab/>
      </w:r>
    </w:p>
    <w:p w14:paraId="3CDD9CE6">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二、采购文件</w:t>
      </w:r>
      <w:r>
        <w:rPr>
          <w:rFonts w:ascii="仿宋" w:hAnsi="仿宋" w:eastAsia="仿宋"/>
          <w:sz w:val="28"/>
          <w:szCs w:val="28"/>
        </w:rPr>
        <w:tab/>
      </w:r>
    </w:p>
    <w:p w14:paraId="15DF2033">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三、投标文件</w:t>
      </w:r>
      <w:r>
        <w:rPr>
          <w:rFonts w:ascii="仿宋" w:hAnsi="仿宋" w:eastAsia="仿宋"/>
          <w:sz w:val="28"/>
          <w:szCs w:val="28"/>
        </w:rPr>
        <w:tab/>
      </w:r>
    </w:p>
    <w:p w14:paraId="64E2C8CB">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四、开标评标</w:t>
      </w:r>
      <w:r>
        <w:rPr>
          <w:rFonts w:ascii="仿宋" w:hAnsi="仿宋" w:eastAsia="仿宋"/>
          <w:sz w:val="28"/>
          <w:szCs w:val="28"/>
        </w:rPr>
        <w:tab/>
      </w:r>
    </w:p>
    <w:p w14:paraId="5931D47A">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五、合同签订及履约</w:t>
      </w:r>
      <w:r>
        <w:rPr>
          <w:rFonts w:ascii="仿宋" w:hAnsi="仿宋" w:eastAsia="仿宋"/>
          <w:sz w:val="28"/>
          <w:szCs w:val="28"/>
        </w:rPr>
        <w:tab/>
      </w:r>
    </w:p>
    <w:p w14:paraId="6AEC73EC">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第三章采购需求</w:t>
      </w:r>
      <w:r>
        <w:rPr>
          <w:rFonts w:ascii="仿宋" w:hAnsi="仿宋" w:eastAsia="仿宋"/>
          <w:sz w:val="28"/>
          <w:szCs w:val="28"/>
        </w:rPr>
        <w:tab/>
      </w:r>
    </w:p>
    <w:p w14:paraId="1D7B1B5C">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第四章拟签订合同的主要条款</w:t>
      </w:r>
      <w:r>
        <w:rPr>
          <w:rFonts w:ascii="仿宋" w:hAnsi="仿宋" w:eastAsia="仿宋"/>
          <w:sz w:val="28"/>
          <w:szCs w:val="28"/>
        </w:rPr>
        <w:tab/>
      </w:r>
    </w:p>
    <w:p w14:paraId="05527CA3">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第五章评标办法及标准</w:t>
      </w:r>
      <w:r>
        <w:rPr>
          <w:rFonts w:ascii="仿宋" w:hAnsi="仿宋" w:eastAsia="仿宋"/>
          <w:sz w:val="28"/>
          <w:szCs w:val="28"/>
        </w:rPr>
        <w:tab/>
      </w:r>
    </w:p>
    <w:p w14:paraId="2E78C917">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第六章投标文件格式附件</w:t>
      </w:r>
      <w:r>
        <w:rPr>
          <w:rFonts w:ascii="仿宋" w:hAnsi="仿宋" w:eastAsia="仿宋"/>
          <w:sz w:val="28"/>
          <w:szCs w:val="28"/>
        </w:rPr>
        <w:tab/>
      </w:r>
    </w:p>
    <w:p w14:paraId="0399B0E6">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第七章询问、质疑及投诉</w:t>
      </w:r>
      <w:r>
        <w:rPr>
          <w:rFonts w:ascii="仿宋" w:hAnsi="仿宋" w:eastAsia="仿宋"/>
          <w:sz w:val="28"/>
          <w:szCs w:val="28"/>
        </w:rPr>
        <w:tab/>
      </w:r>
    </w:p>
    <w:p w14:paraId="557886C8">
      <w:pPr>
        <w:pStyle w:val="22"/>
        <w:tabs>
          <w:tab w:val="right" w:leader="dot" w:pos="8301"/>
        </w:tabs>
        <w:spacing w:line="288" w:lineRule="auto"/>
        <w:ind w:firstLine="560"/>
        <w:jc w:val="center"/>
        <w:rPr>
          <w:rFonts w:ascii="仿宋" w:hAnsi="仿宋" w:eastAsia="仿宋" w:cs="仿宋"/>
          <w:sz w:val="28"/>
          <w:szCs w:val="28"/>
        </w:rPr>
      </w:pPr>
      <w:r>
        <w:rPr>
          <w:rFonts w:ascii="仿宋" w:hAnsi="仿宋" w:eastAsia="仿宋" w:cs="仿宋"/>
          <w:sz w:val="28"/>
          <w:szCs w:val="28"/>
        </w:rPr>
        <w:fldChar w:fldCharType="end"/>
      </w:r>
    </w:p>
    <w:p w14:paraId="28838A01">
      <w:pPr>
        <w:spacing w:line="288" w:lineRule="auto"/>
        <w:rPr>
          <w:rFonts w:ascii="仿宋" w:hAnsi="仿宋" w:eastAsia="仿宋" w:cs="仿宋"/>
        </w:rPr>
      </w:pPr>
    </w:p>
    <w:p w14:paraId="088BE06E">
      <w:pPr>
        <w:pStyle w:val="2"/>
        <w:spacing w:line="288" w:lineRule="auto"/>
        <w:ind w:firstLine="883"/>
        <w:rPr>
          <w:rFonts w:ascii="仿宋" w:hAnsi="仿宋" w:cs="仿宋"/>
        </w:rPr>
        <w:sectPr>
          <w:headerReference r:id="rId4" w:type="first"/>
          <w:headerReference r:id="rId3" w:type="default"/>
          <w:pgSz w:w="11907" w:h="16840"/>
          <w:pgMar w:top="1361" w:right="1361" w:bottom="1361" w:left="1361" w:header="765" w:footer="822" w:gutter="0"/>
          <w:cols w:space="720" w:num="1"/>
          <w:titlePg/>
          <w:docGrid w:type="lines" w:linePitch="312" w:charSpace="0"/>
        </w:sectPr>
      </w:pPr>
    </w:p>
    <w:p w14:paraId="5B20F0B8">
      <w:pPr>
        <w:pStyle w:val="2"/>
        <w:spacing w:line="288" w:lineRule="auto"/>
        <w:rPr>
          <w:rFonts w:ascii="仿宋" w:hAnsi="仿宋" w:cs="仿宋"/>
        </w:rPr>
      </w:pPr>
      <w:bookmarkStart w:id="0" w:name="_Toc104885739"/>
      <w:bookmarkStart w:id="1" w:name="_Hlk113894197"/>
      <w:bookmarkStart w:id="2" w:name="_Hlk132273255"/>
      <w:bookmarkStart w:id="3" w:name="_Hlk113361969"/>
      <w:r>
        <w:rPr>
          <w:rFonts w:hint="eastAsia" w:ascii="仿宋" w:hAnsi="仿宋" w:cs="仿宋"/>
        </w:rPr>
        <w:t>第一章采购公告</w:t>
      </w:r>
      <w:bookmarkEnd w:id="0"/>
    </w:p>
    <w:p w14:paraId="07E9E906">
      <w:pPr>
        <w:keepNext w:val="0"/>
        <w:keepLines w:val="0"/>
        <w:pageBreakBefore w:val="0"/>
        <w:kinsoku/>
        <w:overflowPunct/>
        <w:topLinePunct w:val="0"/>
        <w:autoSpaceDE/>
        <w:autoSpaceDN/>
        <w:bidi w:val="0"/>
        <w:adjustRightInd/>
        <w:spacing w:line="288" w:lineRule="auto"/>
        <w:ind w:firstLine="482" w:firstLineChars="200"/>
        <w:rPr>
          <w:rFonts w:ascii="仿宋" w:hAnsi="仿宋" w:eastAsia="仿宋" w:cs="仿宋"/>
          <w:bCs/>
          <w:sz w:val="24"/>
        </w:rPr>
      </w:pPr>
      <w:bookmarkStart w:id="4" w:name="_Hlk105486236"/>
      <w:r>
        <w:rPr>
          <w:rFonts w:hint="eastAsia" w:ascii="仿宋" w:hAnsi="仿宋" w:eastAsia="仿宋" w:cs="仿宋"/>
          <w:b/>
          <w:sz w:val="24"/>
          <w:u w:val="single"/>
        </w:rPr>
        <w:t>耀华建设管理有限公司</w:t>
      </w:r>
      <w:r>
        <w:rPr>
          <w:rFonts w:hint="eastAsia" w:ascii="仿宋" w:hAnsi="仿宋" w:eastAsia="仿宋" w:cs="仿宋"/>
          <w:bCs/>
          <w:sz w:val="24"/>
        </w:rPr>
        <w:t>受</w:t>
      </w:r>
      <w:r>
        <w:rPr>
          <w:rFonts w:hint="eastAsia" w:ascii="仿宋" w:hAnsi="仿宋" w:eastAsia="仿宋" w:cs="仿宋"/>
          <w:b/>
          <w:sz w:val="24"/>
          <w:u w:val="single"/>
        </w:rPr>
        <w:t>绍兴文理</w:t>
      </w:r>
      <w:r>
        <w:rPr>
          <w:rFonts w:hint="eastAsia" w:ascii="仿宋" w:hAnsi="仿宋" w:eastAsia="仿宋" w:cs="仿宋"/>
          <w:b/>
          <w:sz w:val="24"/>
          <w:u w:val="single"/>
          <w:lang w:eastAsia="zh-CN"/>
        </w:rPr>
        <w:t>学院</w:t>
      </w:r>
      <w:r>
        <w:rPr>
          <w:rFonts w:hint="eastAsia" w:ascii="仿宋" w:hAnsi="仿宋" w:eastAsia="仿宋" w:cs="仿宋"/>
          <w:b/>
          <w:sz w:val="24"/>
          <w:u w:val="single"/>
        </w:rPr>
        <w:t>附属医院</w:t>
      </w:r>
      <w:r>
        <w:rPr>
          <w:rFonts w:hint="eastAsia" w:ascii="仿宋" w:hAnsi="仿宋" w:eastAsia="仿宋" w:cs="仿宋"/>
          <w:bCs/>
          <w:sz w:val="24"/>
        </w:rPr>
        <w:t>委托，就下列项目进行</w:t>
      </w:r>
      <w:r>
        <w:rPr>
          <w:rFonts w:hint="eastAsia" w:ascii="仿宋" w:hAnsi="仿宋" w:eastAsia="仿宋" w:cs="仿宋"/>
          <w:b/>
          <w:sz w:val="24"/>
          <w:u w:val="single"/>
        </w:rPr>
        <w:t>公开招标</w:t>
      </w:r>
      <w:r>
        <w:rPr>
          <w:rFonts w:hint="eastAsia" w:ascii="仿宋" w:hAnsi="仿宋" w:eastAsia="仿宋" w:cs="仿宋"/>
          <w:bCs/>
          <w:sz w:val="24"/>
        </w:rPr>
        <w:t>，现将有关事项公告如下：</w:t>
      </w:r>
    </w:p>
    <w:p w14:paraId="7BF5A80D">
      <w:pPr>
        <w:keepNext w:val="0"/>
        <w:keepLines w:val="0"/>
        <w:pageBreakBefore w:val="0"/>
        <w:numPr>
          <w:ilvl w:val="0"/>
          <w:numId w:val="4"/>
        </w:numPr>
        <w:kinsoku/>
        <w:overflowPunct/>
        <w:topLinePunct w:val="0"/>
        <w:autoSpaceDE/>
        <w:autoSpaceDN/>
        <w:bidi w:val="0"/>
        <w:adjustRightInd/>
        <w:spacing w:line="288" w:lineRule="auto"/>
        <w:ind w:firstLine="482"/>
        <w:rPr>
          <w:rFonts w:ascii="仿宋" w:hAnsi="仿宋" w:eastAsia="仿宋" w:cs="仿宋"/>
          <w:bCs/>
          <w:sz w:val="24"/>
        </w:rPr>
      </w:pPr>
      <w:r>
        <w:rPr>
          <w:rFonts w:hint="eastAsia" w:ascii="仿宋" w:hAnsi="仿宋" w:eastAsia="仿宋" w:cs="仿宋"/>
          <w:b/>
          <w:bCs/>
          <w:sz w:val="24"/>
        </w:rPr>
        <w:t>项目编号：</w:t>
      </w:r>
      <w:r>
        <w:rPr>
          <w:rFonts w:hint="eastAsia" w:ascii="仿宋" w:hAnsi="仿宋" w:eastAsia="仿宋" w:cs="仿宋"/>
          <w:b/>
          <w:bCs/>
          <w:sz w:val="24"/>
          <w:lang w:eastAsia="zh-CN"/>
        </w:rPr>
        <w:t>YH2025-06011</w:t>
      </w:r>
      <w:r>
        <w:rPr>
          <w:rFonts w:hint="eastAsia" w:ascii="仿宋" w:hAnsi="仿宋" w:eastAsia="仿宋" w:cs="仿宋"/>
          <w:b/>
          <w:bCs/>
          <w:sz w:val="24"/>
          <w:lang w:val="en-US" w:eastAsia="zh-CN"/>
        </w:rPr>
        <w:t>-1</w:t>
      </w:r>
    </w:p>
    <w:p w14:paraId="7AAB9780">
      <w:pPr>
        <w:keepNext w:val="0"/>
        <w:keepLines w:val="0"/>
        <w:pageBreakBefore w:val="0"/>
        <w:numPr>
          <w:ilvl w:val="0"/>
          <w:numId w:val="4"/>
        </w:numPr>
        <w:kinsoku/>
        <w:overflowPunct/>
        <w:topLinePunct w:val="0"/>
        <w:autoSpaceDE/>
        <w:autoSpaceDN/>
        <w:bidi w:val="0"/>
        <w:adjustRightInd/>
        <w:spacing w:line="288" w:lineRule="auto"/>
        <w:ind w:firstLine="482"/>
        <w:rPr>
          <w:rFonts w:ascii="仿宋" w:hAnsi="仿宋" w:eastAsia="仿宋" w:cs="仿宋"/>
          <w:bCs/>
          <w:sz w:val="24"/>
        </w:rPr>
      </w:pPr>
      <w:r>
        <w:rPr>
          <w:rFonts w:hint="eastAsia" w:ascii="仿宋" w:hAnsi="仿宋" w:eastAsia="仿宋" w:cs="仿宋"/>
          <w:b/>
          <w:bCs/>
          <w:sz w:val="24"/>
        </w:rPr>
        <w:t>采购组织类型：</w:t>
      </w:r>
      <w:r>
        <w:rPr>
          <w:rFonts w:hint="eastAsia" w:ascii="仿宋" w:hAnsi="仿宋" w:eastAsia="仿宋" w:cs="仿宋"/>
          <w:bCs/>
          <w:sz w:val="24"/>
          <w:u w:val="single"/>
        </w:rPr>
        <w:t>委托代理</w:t>
      </w:r>
      <w:r>
        <w:rPr>
          <w:rFonts w:hint="eastAsia" w:ascii="仿宋" w:hAnsi="仿宋" w:eastAsia="仿宋" w:cs="仿宋"/>
          <w:bCs/>
          <w:sz w:val="24"/>
        </w:rPr>
        <w:t xml:space="preserve">   </w:t>
      </w:r>
      <w:r>
        <w:rPr>
          <w:rFonts w:hint="eastAsia" w:ascii="仿宋" w:hAnsi="仿宋" w:eastAsia="仿宋" w:cs="仿宋"/>
          <w:b/>
          <w:bCs/>
          <w:sz w:val="24"/>
        </w:rPr>
        <w:t>采购类别：</w:t>
      </w:r>
      <w:r>
        <w:rPr>
          <w:rFonts w:hint="eastAsia" w:ascii="仿宋" w:hAnsi="仿宋" w:eastAsia="仿宋" w:cs="仿宋"/>
          <w:sz w:val="24"/>
          <w:u w:val="single"/>
        </w:rPr>
        <w:t>货物</w:t>
      </w:r>
    </w:p>
    <w:p w14:paraId="44D26469">
      <w:pPr>
        <w:keepNext w:val="0"/>
        <w:keepLines w:val="0"/>
        <w:pageBreakBefore w:val="0"/>
        <w:numPr>
          <w:ilvl w:val="0"/>
          <w:numId w:val="4"/>
        </w:numPr>
        <w:kinsoku/>
        <w:overflowPunct/>
        <w:topLinePunct w:val="0"/>
        <w:autoSpaceDE/>
        <w:autoSpaceDN/>
        <w:bidi w:val="0"/>
        <w:adjustRightInd/>
        <w:spacing w:line="288" w:lineRule="auto"/>
        <w:ind w:firstLine="482"/>
        <w:jc w:val="left"/>
        <w:rPr>
          <w:rFonts w:ascii="仿宋" w:hAnsi="仿宋" w:eastAsia="仿宋" w:cs="仿宋"/>
          <w:b/>
          <w:bCs/>
          <w:sz w:val="24"/>
        </w:rPr>
      </w:pPr>
      <w:r>
        <w:rPr>
          <w:rFonts w:hint="eastAsia" w:ascii="仿宋" w:hAnsi="仿宋" w:eastAsia="仿宋" w:cs="仿宋"/>
          <w:b/>
          <w:bCs/>
          <w:sz w:val="24"/>
        </w:rPr>
        <w:t>项目概况：</w:t>
      </w:r>
    </w:p>
    <w:tbl>
      <w:tblPr>
        <w:tblStyle w:val="26"/>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8"/>
        <w:gridCol w:w="1335"/>
        <w:gridCol w:w="803"/>
        <w:gridCol w:w="2764"/>
        <w:gridCol w:w="673"/>
        <w:gridCol w:w="1098"/>
        <w:gridCol w:w="857"/>
        <w:gridCol w:w="1016"/>
      </w:tblGrid>
      <w:tr w14:paraId="2D200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658" w:type="dxa"/>
            <w:tcBorders>
              <w:top w:val="single" w:color="auto" w:sz="4" w:space="0"/>
              <w:left w:val="single" w:color="auto" w:sz="4" w:space="0"/>
              <w:bottom w:val="single" w:color="auto" w:sz="4" w:space="0"/>
              <w:right w:val="single" w:color="auto" w:sz="4" w:space="0"/>
            </w:tcBorders>
            <w:shd w:val="clear" w:color="auto" w:fill="BFBFBF"/>
            <w:vAlign w:val="center"/>
          </w:tcPr>
          <w:p w14:paraId="3227C51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标段</w:t>
            </w:r>
          </w:p>
        </w:tc>
        <w:tc>
          <w:tcPr>
            <w:tcW w:w="1335" w:type="dxa"/>
            <w:tcBorders>
              <w:top w:val="single" w:color="auto" w:sz="4" w:space="0"/>
              <w:left w:val="single" w:color="auto" w:sz="4" w:space="0"/>
              <w:bottom w:val="single" w:color="auto" w:sz="4" w:space="0"/>
              <w:right w:val="single" w:color="auto" w:sz="4" w:space="0"/>
            </w:tcBorders>
            <w:shd w:val="clear" w:color="auto" w:fill="BFBFBF"/>
            <w:vAlign w:val="center"/>
          </w:tcPr>
          <w:p w14:paraId="203C550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标段名称</w:t>
            </w:r>
          </w:p>
        </w:tc>
        <w:tc>
          <w:tcPr>
            <w:tcW w:w="803" w:type="dxa"/>
            <w:tcBorders>
              <w:top w:val="single" w:color="auto" w:sz="4" w:space="0"/>
              <w:left w:val="single" w:color="auto" w:sz="4" w:space="0"/>
              <w:bottom w:val="single" w:color="auto" w:sz="4" w:space="0"/>
              <w:right w:val="single" w:color="auto" w:sz="4" w:space="0"/>
            </w:tcBorders>
            <w:shd w:val="clear" w:color="auto" w:fill="BFBFBF"/>
            <w:vAlign w:val="center"/>
          </w:tcPr>
          <w:p w14:paraId="5132D45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目录序号</w:t>
            </w:r>
          </w:p>
        </w:tc>
        <w:tc>
          <w:tcPr>
            <w:tcW w:w="2764" w:type="dxa"/>
            <w:tcBorders>
              <w:top w:val="single" w:color="auto" w:sz="4" w:space="0"/>
              <w:left w:val="single" w:color="auto" w:sz="4" w:space="0"/>
              <w:bottom w:val="single" w:color="auto" w:sz="4" w:space="0"/>
              <w:right w:val="single" w:color="auto" w:sz="4" w:space="0"/>
            </w:tcBorders>
            <w:shd w:val="clear" w:color="auto" w:fill="BFBFBF"/>
            <w:vAlign w:val="center"/>
          </w:tcPr>
          <w:p w14:paraId="355E81A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目录名称</w:t>
            </w:r>
          </w:p>
        </w:tc>
        <w:tc>
          <w:tcPr>
            <w:tcW w:w="673" w:type="dxa"/>
            <w:tcBorders>
              <w:top w:val="single" w:color="auto" w:sz="4" w:space="0"/>
              <w:left w:val="single" w:color="auto" w:sz="4" w:space="0"/>
              <w:bottom w:val="single" w:color="auto" w:sz="4" w:space="0"/>
              <w:right w:val="single" w:color="auto" w:sz="4" w:space="0"/>
            </w:tcBorders>
            <w:shd w:val="clear" w:color="auto" w:fill="BFBFBF"/>
            <w:vAlign w:val="center"/>
          </w:tcPr>
          <w:p w14:paraId="5ACEF06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1098" w:type="dxa"/>
            <w:tcBorders>
              <w:top w:val="single" w:color="auto" w:sz="4" w:space="0"/>
              <w:left w:val="single" w:color="auto" w:sz="4" w:space="0"/>
              <w:bottom w:val="single" w:color="auto" w:sz="4" w:space="0"/>
              <w:right w:val="single" w:color="auto" w:sz="4" w:space="0"/>
            </w:tcBorders>
            <w:shd w:val="clear" w:color="auto" w:fill="BFBFBF"/>
            <w:vAlign w:val="center"/>
          </w:tcPr>
          <w:p w14:paraId="0B497FD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参考价格</w:t>
            </w:r>
          </w:p>
        </w:tc>
        <w:tc>
          <w:tcPr>
            <w:tcW w:w="857" w:type="dxa"/>
            <w:tcBorders>
              <w:top w:val="single" w:color="auto" w:sz="4" w:space="0"/>
              <w:left w:val="single" w:color="auto" w:sz="4" w:space="0"/>
              <w:bottom w:val="single" w:color="auto" w:sz="4" w:space="0"/>
              <w:right w:val="single" w:color="auto" w:sz="4" w:space="0"/>
            </w:tcBorders>
            <w:shd w:val="clear" w:color="auto" w:fill="BFBFBF"/>
            <w:vAlign w:val="center"/>
          </w:tcPr>
          <w:p w14:paraId="5786B51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参考年用量</w:t>
            </w:r>
          </w:p>
        </w:tc>
        <w:tc>
          <w:tcPr>
            <w:tcW w:w="1016" w:type="dxa"/>
            <w:tcBorders>
              <w:top w:val="single" w:color="auto" w:sz="4" w:space="0"/>
              <w:left w:val="single" w:color="auto" w:sz="4" w:space="0"/>
              <w:bottom w:val="single" w:color="auto" w:sz="4" w:space="0"/>
              <w:right w:val="single" w:color="auto" w:sz="4" w:space="0"/>
            </w:tcBorders>
            <w:shd w:val="clear" w:color="auto" w:fill="BFBFBF"/>
            <w:vAlign w:val="center"/>
          </w:tcPr>
          <w:p w14:paraId="3E636B5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参考年总金额（元）</w:t>
            </w:r>
          </w:p>
        </w:tc>
      </w:tr>
      <w:tr w14:paraId="27934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6" w:hRule="atLeast"/>
        </w:trPr>
        <w:tc>
          <w:tcPr>
            <w:tcW w:w="65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3F498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35" w:type="dxa"/>
            <w:tcBorders>
              <w:top w:val="single" w:color="auto" w:sz="4" w:space="0"/>
              <w:left w:val="single" w:color="auto" w:sz="4" w:space="0"/>
              <w:bottom w:val="single" w:color="auto" w:sz="4" w:space="0"/>
              <w:right w:val="single" w:color="auto" w:sz="4" w:space="0"/>
            </w:tcBorders>
            <w:shd w:val="clear" w:color="auto" w:fill="FFFFFF"/>
            <w:vAlign w:val="center"/>
          </w:tcPr>
          <w:p w14:paraId="20D765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血清淀粉样蛋白A检测项目</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371033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3FCDBB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血清淀粉样蛋白A检测</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79C69C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2B615B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B570E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20000</w:t>
            </w:r>
          </w:p>
        </w:tc>
        <w:tc>
          <w:tcPr>
            <w:tcW w:w="1016" w:type="dxa"/>
            <w:tcBorders>
              <w:top w:val="single" w:color="auto" w:sz="4" w:space="0"/>
              <w:left w:val="single" w:color="auto" w:sz="4" w:space="0"/>
              <w:bottom w:val="single" w:color="auto" w:sz="4" w:space="0"/>
              <w:right w:val="single" w:color="auto" w:sz="4" w:space="0"/>
            </w:tcBorders>
            <w:shd w:val="clear" w:color="auto" w:fill="FFFFFF"/>
            <w:vAlign w:val="center"/>
          </w:tcPr>
          <w:p w14:paraId="58EBDE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200000</w:t>
            </w:r>
          </w:p>
        </w:tc>
      </w:tr>
      <w:tr w14:paraId="1459D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1AA4A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3DACA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生化全套</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4119C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75FA9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总蛋白</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DDC6C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18974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58F9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EAF7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r>
      <w:tr w14:paraId="2B9EB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12D3DBA">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A5357BC">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3CF546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DFEA2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白蛋白</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D9E01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9783E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298A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E9DD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r>
      <w:tr w14:paraId="5352C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05312F8">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517936">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F6842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01067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天门冬氨酸氨基转移酶</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9F835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F95BD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87C8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D6F9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26530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3C9AE48">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28C7E0">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7A70C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1B8551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丙氨酸氨基转移酶</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1E69D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45360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409D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AFB4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1250</w:t>
            </w:r>
          </w:p>
        </w:tc>
      </w:tr>
      <w:tr w14:paraId="54AEF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A2F7649">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C367539">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3F5E5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C07E5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碱性磷酸酶</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A80ED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6600C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0.38</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9ED7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A497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760</w:t>
            </w:r>
          </w:p>
        </w:tc>
      </w:tr>
      <w:tr w14:paraId="6C783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84B00C3">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D1EEA6E">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0843D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321E1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γ-谷氨酰基转移酶</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C2469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1320E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3EBB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6036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r>
      <w:tr w14:paraId="1F483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D70F7AE">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82B378">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4D6AE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1766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腺苷脱氨酶</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7FCDC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81CE0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B165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0F07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34400</w:t>
            </w:r>
          </w:p>
        </w:tc>
      </w:tr>
      <w:tr w14:paraId="2C139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1632F40">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BB69D5E">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CF34C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35E00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胆碱酯酶</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FF9AB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5F67B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E799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81B6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28000</w:t>
            </w:r>
          </w:p>
        </w:tc>
      </w:tr>
      <w:tr w14:paraId="3EC9D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6AD9897">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ABB2D7">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42873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F84DC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乳酸脱氢酶</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89EFA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66EEDC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66F7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6C14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w:t>
            </w:r>
          </w:p>
        </w:tc>
      </w:tr>
      <w:tr w14:paraId="5ABA7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95E020B">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07B15F">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002A2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3F3F8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α-淀粉酶</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92FB1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D7D46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1940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841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10575</w:t>
            </w:r>
          </w:p>
        </w:tc>
      </w:tr>
      <w:tr w14:paraId="2EBA9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0DC1977">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6526C3">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5BDB2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60F41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肌酸激酶MB同工酶</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221A8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30AFE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1721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27500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658E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165000</w:t>
            </w:r>
          </w:p>
        </w:tc>
      </w:tr>
      <w:tr w14:paraId="5C54D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F7E6022">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79E474">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B7881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4F1FD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肌酸激酶</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705F1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2D665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4B53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24DD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7290</w:t>
            </w:r>
          </w:p>
        </w:tc>
      </w:tr>
      <w:tr w14:paraId="58353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3D59512">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C7A5E2">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BABCA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85375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总胆红素</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DADC2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CB91C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F8C4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6956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2400</w:t>
            </w:r>
          </w:p>
        </w:tc>
      </w:tr>
      <w:tr w14:paraId="321B2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BC6A25B">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C8DCD7">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1D277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F9038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直接胆红素</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5EB42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F3828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0.38</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D458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5831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342</w:t>
            </w:r>
          </w:p>
        </w:tc>
      </w:tr>
      <w:tr w14:paraId="59EAB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4596EE5">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4A0ED7">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6E342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99AD2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总胆固醇</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50F58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ABFBE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0.58</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4E6B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2119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580</w:t>
            </w:r>
          </w:p>
        </w:tc>
      </w:tr>
      <w:tr w14:paraId="78C9D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0C3CB13">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E5EAF0">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1595E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17F0C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甘油三酯</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6504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C2AD3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DFB3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89D3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r>
      <w:tr w14:paraId="2327D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81CB193">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D8099DD">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FDF78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36F54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高密度脂蛋白胆固醇</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D1ADD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320F2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1250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1920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924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4800</w:t>
            </w:r>
          </w:p>
        </w:tc>
      </w:tr>
      <w:tr w14:paraId="5AE7F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AE1B38A">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51AD056">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3669F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B889B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低密度脂蛋白胆固醇</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36EBA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30C4E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4BD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BFE7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92800</w:t>
            </w:r>
          </w:p>
        </w:tc>
      </w:tr>
      <w:tr w14:paraId="3D4B0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CA0AD10">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38ACE6F">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D515B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27423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载脂蛋白A-I</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43D07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3347B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70AE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5341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92800</w:t>
            </w:r>
          </w:p>
        </w:tc>
      </w:tr>
      <w:tr w14:paraId="0651A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EFFA664">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80B6B97">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E4B5C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E1BF9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载脂蛋白B</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62744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57558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784A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C96D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92800</w:t>
            </w:r>
          </w:p>
        </w:tc>
      </w:tr>
      <w:tr w14:paraId="53EC2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7DD4916">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4046A9B">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7F278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A258F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尿酸</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7D68E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60FB9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5F98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F64F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w:t>
            </w:r>
          </w:p>
        </w:tc>
      </w:tr>
      <w:tr w14:paraId="32471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ADE4CD2">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52C3D4">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360F72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C2264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尿素氮</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04EF7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6011F3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A8A3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C101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2250</w:t>
            </w:r>
          </w:p>
        </w:tc>
      </w:tr>
      <w:tr w14:paraId="26B68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356F5E5">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6C89A35">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F6A70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450A1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肌酐（酶法）</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4D150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75C6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CABA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AF3C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32000</w:t>
            </w:r>
          </w:p>
        </w:tc>
      </w:tr>
      <w:tr w14:paraId="060BB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0CAD530">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CC0871">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BD805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E1D9B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镁离子</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2B2E6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2B6C1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D4B9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0342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324</w:t>
            </w:r>
          </w:p>
        </w:tc>
      </w:tr>
      <w:tr w14:paraId="543FD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D42F259">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B6FE286">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BEC57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A291E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无机磷</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A774C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EAABB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F919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FA33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r>
      <w:tr w14:paraId="70B66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8191F49">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D18DC7B">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7026F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937E0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钙离子</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F9561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9B54C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07CB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9448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1080</w:t>
            </w:r>
          </w:p>
        </w:tc>
      </w:tr>
      <w:tr w14:paraId="6674B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083300C">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C3739C6">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95F58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FFD9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葡萄糖(己糖激酶法）</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08E34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93515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0.34</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0C86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3418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680</w:t>
            </w:r>
          </w:p>
        </w:tc>
      </w:tr>
      <w:tr w14:paraId="4D620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330D63D">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F679CFF">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7C031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DF415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脂肪酶检测试剂盒</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7862E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AA0F4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353E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C908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87000</w:t>
            </w:r>
          </w:p>
        </w:tc>
      </w:tr>
      <w:tr w14:paraId="16EBC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A9C6582">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50A713">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63F78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4D3E1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前白蛋白检测试剂盒（免疫比浊法）</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164CF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EFB94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790A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9AB1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8640</w:t>
            </w:r>
          </w:p>
        </w:tc>
      </w:tr>
      <w:tr w14:paraId="4FA96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DDE49FF">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C21B1C">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4A59C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1C8FD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免疫球蛋白IgM检测试剂盒（免疫比浊法）</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D50D8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841C4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7414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FD3D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8320</w:t>
            </w:r>
          </w:p>
        </w:tc>
      </w:tr>
      <w:tr w14:paraId="5978F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3BAE468">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20D92FB">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31FEB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5BCF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免疫球蛋白IgG检测试剂盒（免疫比浊法）</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9C44F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5242A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85B0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C688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8320</w:t>
            </w:r>
          </w:p>
        </w:tc>
      </w:tr>
      <w:tr w14:paraId="09D5F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83F2217">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FD59A2">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F7E5C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1CD3A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免疫球蛋白IgA检测试剂盒（免疫比浊法）</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5D18A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CE8F8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8487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D61E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8320</w:t>
            </w:r>
          </w:p>
        </w:tc>
      </w:tr>
      <w:tr w14:paraId="219F1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6F00004">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DB07DAD">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D2D82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A4D4F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补体C3检测试剂盒（免疫比浊法）</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E0800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2687C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527E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868B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8320</w:t>
            </w:r>
          </w:p>
        </w:tc>
      </w:tr>
      <w:tr w14:paraId="62EEE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B3629E2">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7B7961">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34781E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F94FE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补体C4检测试剂盒（免疫比浊法）</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F45CA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19B38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4F1E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E285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8320</w:t>
            </w:r>
          </w:p>
        </w:tc>
      </w:tr>
      <w:tr w14:paraId="2E5A6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FF4E176">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7ED021">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E68C9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50B8D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类风湿因子检测试剂盒（胶乳增强免疫比浊法）</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CE176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A6823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BE6A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871C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9300</w:t>
            </w:r>
          </w:p>
        </w:tc>
      </w:tr>
      <w:tr w14:paraId="06424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F3E2902">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0A8C41">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A510F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C6BD7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抗链球菌溶血素O检测试剂盒（胶乳增强免疫比浊法）</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E5BF2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3B1E3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8F80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4506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12300</w:t>
            </w:r>
          </w:p>
        </w:tc>
      </w:tr>
      <w:tr w14:paraId="1D7F3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AA3FB63">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35670F6">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DD6C7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5A6F5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脂蛋白（a）检测试剂盒</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C83DF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7C595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6FE6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BD0B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104400</w:t>
            </w:r>
          </w:p>
        </w:tc>
      </w:tr>
      <w:tr w14:paraId="10699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2C6F1F4">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B515FFA">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51F0F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3714C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视黄醇结合蛋白检测试剂盒</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C845D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D5F24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136A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2E4C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6336</w:t>
            </w:r>
          </w:p>
        </w:tc>
      </w:tr>
      <w:tr w14:paraId="4CBB9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1333D83">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890605">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2B9F8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02A5E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唾液酸检测试剂盒（酶法）</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0E81E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B1706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D5C3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2693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66000</w:t>
            </w:r>
          </w:p>
        </w:tc>
      </w:tr>
      <w:tr w14:paraId="49CA0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0BA4A47">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40DF0B">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96C5D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3F48A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β2-微球蛋白检测试剂盒</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93D2B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34F1E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2D3F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B321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130200</w:t>
            </w:r>
          </w:p>
        </w:tc>
      </w:tr>
      <w:tr w14:paraId="007D8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79B703F">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918F04">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C7A83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E5639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总胆汁酸检测试剂盒</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1288B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89E72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4148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452E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72000</w:t>
            </w:r>
          </w:p>
        </w:tc>
      </w:tr>
      <w:tr w14:paraId="0F975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B0C4264">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57C40E">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03625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1290B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甘氨酰脯氨酸二肽氨基肽酶检测试剂盒</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F4FB8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8A364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136D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DF6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16200</w:t>
            </w:r>
          </w:p>
        </w:tc>
      </w:tr>
      <w:tr w14:paraId="59D82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7B20D71">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F9F51F">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412E8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1FB92C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果糖胺检测试剂盒</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D759A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E3AF0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5B3A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CE9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4800</w:t>
            </w:r>
          </w:p>
        </w:tc>
      </w:tr>
      <w:tr w14:paraId="3703B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54B4401">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60EE6D">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6563A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57F3B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纤维结合蛋白检测试剂盒</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E7AAE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39729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B41D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E49D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44800</w:t>
            </w:r>
          </w:p>
        </w:tc>
      </w:tr>
      <w:tr w14:paraId="28D24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6903B6C">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E6FC41">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CE5BA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AE77B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a1酸性糖蛋白</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45428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E0FD6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8B82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DEFB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13600</w:t>
            </w:r>
          </w:p>
        </w:tc>
      </w:tr>
      <w:tr w14:paraId="3A225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7B5706F">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D9B94AD">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59074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7067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触珠蛋白</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19F79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C774A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7FD4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681E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12920</w:t>
            </w:r>
          </w:p>
        </w:tc>
      </w:tr>
      <w:tr w14:paraId="78092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46E8BD4">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3D187F">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C6F8D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FE8A4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β-羟丁酸检测试剂盒</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EBAFB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C3376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2221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3276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105600</w:t>
            </w:r>
          </w:p>
        </w:tc>
      </w:tr>
      <w:tr w14:paraId="69D31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A2E9FBD">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65C6EB7">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2F9EE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F19F7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补体C1q测定试剂盒（免疫透射比浊法）</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34878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88F06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3C28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2F28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12750</w:t>
            </w:r>
          </w:p>
        </w:tc>
      </w:tr>
      <w:tr w14:paraId="71048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2490B7D">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21E7DD">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47C79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1E8D2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铜兰蛋白检测试剂盒（免疫比浊法）</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4B7BD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4413E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834A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800E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10400</w:t>
            </w:r>
          </w:p>
        </w:tc>
      </w:tr>
      <w:tr w14:paraId="597F5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A31F5B7">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FAA1B0">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08A0D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96DB9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脂蛋白相关磷脂酶A2（LP-PLA2)</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81270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2EB4E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D2B1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B670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6960</w:t>
            </w:r>
          </w:p>
        </w:tc>
      </w:tr>
      <w:tr w14:paraId="269BB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90924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6D052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尿特定蛋白</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142C2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C83FD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总蛋白（脑脊液/尿液）检测试剂</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6E66A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18F53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7D6E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2750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5275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36300</w:t>
            </w:r>
          </w:p>
        </w:tc>
      </w:tr>
      <w:tr w14:paraId="5C34D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75CCFDC">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A93837">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3B2CAF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0465E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肌酐检测试剂</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C5E3C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9A23A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7AAD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F4E8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80000</w:t>
            </w:r>
          </w:p>
        </w:tc>
      </w:tr>
      <w:tr w14:paraId="37CD3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C26D1F0">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8E2E3AC">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A45E2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B0D52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微量白蛋白检测试剂</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30561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95E53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776D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DAE6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85000</w:t>
            </w:r>
          </w:p>
        </w:tc>
      </w:tr>
      <w:tr w14:paraId="4359C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520091D">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046BA4">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36EC1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88715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转铁蛋白检测试剂</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43586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93DED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93F0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A845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45000</w:t>
            </w:r>
          </w:p>
        </w:tc>
      </w:tr>
      <w:tr w14:paraId="2C29B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072C862">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E3B3CE">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7DD75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A8F5A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免疫球蛋白G测定试剂</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3C042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CC0A3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FF92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5CBF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8750</w:t>
            </w:r>
          </w:p>
        </w:tc>
      </w:tr>
      <w:tr w14:paraId="38244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51D829B">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FE1E21">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D1B43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17740C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视黄醇结合蛋白检测试剂</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23B4C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807A9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ADD0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799F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7000</w:t>
            </w:r>
          </w:p>
        </w:tc>
      </w:tr>
      <w:tr w14:paraId="4D365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56A90B1">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DF81C64">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4A3E4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1C062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α1-微球蛋白检测试剂</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E3164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671B3B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30C8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9828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4400</w:t>
            </w:r>
          </w:p>
        </w:tc>
      </w:tr>
      <w:tr w14:paraId="64E58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1911FA9">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126110">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88584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12354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β2-微球蛋白检测试剂</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1AAF9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BCDF6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B835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F386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w:t>
            </w:r>
          </w:p>
        </w:tc>
      </w:tr>
      <w:tr w14:paraId="4CD19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12CA0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D8118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串联质谱项目检测</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F3DA5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F0E4A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25-羟基维生素D检测试剂盒</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765E2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6F5EC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C22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A230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3456</w:t>
            </w:r>
          </w:p>
        </w:tc>
      </w:tr>
      <w:tr w14:paraId="146C1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6A81CD8">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4E046D">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5B039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73236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末梢血脂溶性维生素样本萃取液（维生素A、25羟基维生素D2、25羟基维生素D3、维生素E）</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5C293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6B6F1F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4D21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6718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6240</w:t>
            </w:r>
          </w:p>
        </w:tc>
      </w:tr>
      <w:tr w14:paraId="3AE03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1E2C53F">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93025F">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D0B20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A2D84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脂溶性维生素检测试剂盒（维生素 A、 25-羟基维生素 D2、 25-羟基维生素 D3、维生素 E、维生素 K1）</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15E74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23F37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20F1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BC4C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6240</w:t>
            </w:r>
          </w:p>
        </w:tc>
      </w:tr>
      <w:tr w14:paraId="34133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46A6221">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83B796">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985D6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1150A3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水溶性维生素（维生素B1、维生素B2、维生素B3、维生素B5、维生素B6、维生素B7、维生素B9、甲基丙二酸（MMA））</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33747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74297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CFB8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B297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7680</w:t>
            </w:r>
          </w:p>
        </w:tc>
      </w:tr>
      <w:tr w14:paraId="43BD6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CD72DC4">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6A38759">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EB791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456FC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血儿茶酚胺样本萃取液（多巴胺、肾上腺素、去甲肾上腺素、甲氧基肾上腺素、甲氧基去甲肾上腺素、3-甲氧酪胺）</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DCBD0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26584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32AB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521C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5760</w:t>
            </w:r>
          </w:p>
        </w:tc>
      </w:tr>
      <w:tr w14:paraId="7110B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88D600A">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6656AF">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053CF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10BDA3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尿儿茶酚胺样本萃取液（多巴胺、肾上腺素、去甲肾上腺素、甲氧基肾上腺素、甲氧基去甲肾上腺素、3-甲氧酪胺、高香草酸、香草扁桃酸）</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DBB77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74C7E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086F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58C3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7200</w:t>
            </w:r>
          </w:p>
        </w:tc>
      </w:tr>
      <w:tr w14:paraId="6DC21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09D45BC">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8AD4A2">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3D73E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94EAC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胆汁酸样本萃取液（胆酸、鹅脱氧胆酸、脱氧胆酸、熊脱氧胆酸、石胆酸、甘氨胆酸、甘氨鹅脱氧胆酸、甘氨脱氧胆酸、甘氨熊脱氧胆酸、甘氨石胆酸、牛磺胆酸、牛磺鹅脱氧胆酸、牛磺脱氧胆酸、牛磺熊脱氧胆酸、牛磺石胆酸）</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07C86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0A196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08B4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3329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5760</w:t>
            </w:r>
          </w:p>
        </w:tc>
      </w:tr>
      <w:tr w14:paraId="3A536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B425C4E">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F584CF">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02206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4E1DB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TDM药物样本萃取液</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70367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AE424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0FCB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C06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5760</w:t>
            </w:r>
          </w:p>
        </w:tc>
      </w:tr>
      <w:tr w14:paraId="562EE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0794916">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589A1A">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0272E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2348E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类固醇激素样本萃取液（孕酮、睾酮、17-羟孕酮、脱氢表雄酮、雄烯二酮、皮质醇、11-脱氧皮质醇、硫酸脱氢表雄酮、脱氧皮质酮、可的松、皮质酮）</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2535F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F41D8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53C4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417A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7200</w:t>
            </w:r>
          </w:p>
        </w:tc>
      </w:tr>
      <w:tr w14:paraId="7975E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21E67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2D6B4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人细胞角蛋白</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638BD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CE1EB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人细胞角蛋白18片段M65检测试剂</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D7C37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6FF80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5B43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6296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57600</w:t>
            </w:r>
          </w:p>
        </w:tc>
      </w:tr>
      <w:tr w14:paraId="55C07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9E50431">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C89EB2">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3D3D22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B6D89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人细胞角蛋白18 片段M30检测试剂</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0F038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2C93A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F5DD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161D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57600</w:t>
            </w:r>
          </w:p>
        </w:tc>
      </w:tr>
      <w:tr w14:paraId="2CC79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8975E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E95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G、GM实验项目</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F5245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D1518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G试验</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FD67B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398AC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AB1C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9FBF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13200</w:t>
            </w:r>
          </w:p>
        </w:tc>
      </w:tr>
      <w:tr w14:paraId="1DD59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192FFAE">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9AA723">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9AA78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A8EB9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GM试验</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75B74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4E18C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1B4F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0316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40800</w:t>
            </w:r>
          </w:p>
        </w:tc>
      </w:tr>
      <w:tr w14:paraId="58F93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0B7BA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EB184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感染性疾病核酸检测</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015BC1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6D0C89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乙型肝炎病毒核酸定量检测试剂盒</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33501C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57EAA1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D4DC5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w:t>
            </w:r>
          </w:p>
        </w:tc>
        <w:tc>
          <w:tcPr>
            <w:tcW w:w="10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3BE7F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184000</w:t>
            </w:r>
          </w:p>
        </w:tc>
      </w:tr>
      <w:tr w14:paraId="7712B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93BE87F">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B8837E">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037037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0BDFCD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血筛三项（乙型肝炎病毒DNA、丙型肝炎病毒RNA、人类免疫缺陷病毒RNA（1＋2型）核酸检测试剂盒）</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4C933F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5C437E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5F74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10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7E33D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48600</w:t>
            </w:r>
          </w:p>
        </w:tc>
      </w:tr>
      <w:tr w14:paraId="0EE19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76F86C7">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D7B623">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50D945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C1C5E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人类免疫缺陷病毒1型核酸测定试剂盒(PCR-荧光探针法)</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A6204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C046E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1F45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4098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69600</w:t>
            </w:r>
          </w:p>
        </w:tc>
      </w:tr>
      <w:tr w14:paraId="7E44B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DE8F3A2">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4852BD">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728F2D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EEF72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六项呼吸道病原体核酸检测试剂盒（甲、乙流病毒、呼吸道合胞病毒、腺病毒、鼻病毒、肺炎支炎体）</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47413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3426B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C9E2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6659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180000</w:t>
            </w:r>
          </w:p>
        </w:tc>
      </w:tr>
      <w:tr w14:paraId="19FB2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0554F3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613050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胃功能四项</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0AD500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0DF2B2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胃蛋白酶原I（PGI）</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76D83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0010E4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857"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006492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10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9F60A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150000</w:t>
            </w:r>
          </w:p>
        </w:tc>
      </w:tr>
      <w:tr w14:paraId="3139A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453F457">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C02E60F">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49BA3F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3771DE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胃蛋白酶原（PGII）</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5772E4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AA6D8AF">
            <w:pPr>
              <w:jc w:val="center"/>
              <w:rPr>
                <w:rFonts w:hint="eastAsia" w:ascii="宋体" w:hAnsi="宋体" w:eastAsia="宋体" w:cs="宋体"/>
                <w:i w:val="0"/>
                <w:iCs w:val="0"/>
                <w:color w:val="000000"/>
                <w:sz w:val="20"/>
                <w:szCs w:val="20"/>
                <w:u w:val="none"/>
              </w:rPr>
            </w:pPr>
          </w:p>
        </w:tc>
        <w:tc>
          <w:tcPr>
            <w:tcW w:w="857"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B3BEC30">
            <w:pPr>
              <w:jc w:val="center"/>
              <w:rPr>
                <w:rFonts w:hint="eastAsia" w:ascii="宋体" w:hAnsi="宋体" w:eastAsia="宋体" w:cs="宋体"/>
                <w:i w:val="0"/>
                <w:iCs w:val="0"/>
                <w:color w:val="000000"/>
                <w:sz w:val="20"/>
                <w:szCs w:val="20"/>
                <w:u w:val="none"/>
              </w:rPr>
            </w:pPr>
          </w:p>
        </w:tc>
        <w:tc>
          <w:tcPr>
            <w:tcW w:w="10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2079D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r>
      <w:tr w14:paraId="7BFDC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3341C29">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9B3D54B">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00C01B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77CF8B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胃泌素17（G-17）</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0FA3B3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9BF7A13">
            <w:pPr>
              <w:jc w:val="center"/>
              <w:rPr>
                <w:rFonts w:hint="eastAsia" w:ascii="宋体" w:hAnsi="宋体" w:eastAsia="宋体" w:cs="宋体"/>
                <w:i w:val="0"/>
                <w:iCs w:val="0"/>
                <w:color w:val="000000"/>
                <w:sz w:val="20"/>
                <w:szCs w:val="20"/>
                <w:u w:val="none"/>
              </w:rPr>
            </w:pPr>
          </w:p>
        </w:tc>
        <w:tc>
          <w:tcPr>
            <w:tcW w:w="857"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63E1432">
            <w:pPr>
              <w:jc w:val="center"/>
              <w:rPr>
                <w:rFonts w:hint="eastAsia" w:ascii="宋体" w:hAnsi="宋体" w:eastAsia="宋体" w:cs="宋体"/>
                <w:i w:val="0"/>
                <w:iCs w:val="0"/>
                <w:color w:val="000000"/>
                <w:sz w:val="20"/>
                <w:szCs w:val="20"/>
                <w:u w:val="none"/>
              </w:rPr>
            </w:pPr>
          </w:p>
        </w:tc>
        <w:tc>
          <w:tcPr>
            <w:tcW w:w="10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D0CDD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r>
      <w:tr w14:paraId="54CB4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531C963">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BD56E04">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2C7AD1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3943E4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幽门螺杆菌抗（HP）</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53BDB3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0BA96F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9AE8C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10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62E3A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327</w:t>
            </w:r>
          </w:p>
        </w:tc>
      </w:tr>
      <w:tr w14:paraId="68FB5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988A1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F8D81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结核感染T细胞、高血压等6项</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F8A39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C2D9D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醛固酮检测试剂盒</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7E3BA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F4C89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8038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67E8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18000</w:t>
            </w:r>
          </w:p>
        </w:tc>
      </w:tr>
      <w:tr w14:paraId="11B4D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A2C4A4B">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6AC615">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5C8F8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1BF7F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促肾上腺皮质激素检测试剂盒</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05794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63F9BC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14.3</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94EA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598E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42900</w:t>
            </w:r>
          </w:p>
        </w:tc>
      </w:tr>
      <w:tr w14:paraId="52CFD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5F46BA6">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22A893">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59D37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94644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肾素检测试剂盒</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1F55D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B8EF5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14.3</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B0F5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38F0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28600</w:t>
            </w:r>
          </w:p>
        </w:tc>
      </w:tr>
      <w:tr w14:paraId="603C9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909ADE8">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CBFBBC">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57D90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70180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血管紧张素II检测试剂盒</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3402A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4BA45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5319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35AE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18000</w:t>
            </w:r>
          </w:p>
        </w:tc>
      </w:tr>
      <w:tr w14:paraId="38331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1B74F9A">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499B51">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36FA9A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85F0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人皮质醇检测试剂盒</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27048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025F1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F1E9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5EFC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27000</w:t>
            </w:r>
          </w:p>
        </w:tc>
      </w:tr>
      <w:tr w14:paraId="4B898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B86476A">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37FDA5">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CAD9D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659BD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结核分枝杆菌特异性细胞免疫反应检测剂盒</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401A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8CE4D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AB05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EBFA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193200</w:t>
            </w:r>
          </w:p>
        </w:tc>
      </w:tr>
      <w:tr w14:paraId="32270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48DA7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9849E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降钙素原及白介素6（急诊）</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32DB8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6B478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降钙素原</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9113E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C5ADB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1205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28F1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108000</w:t>
            </w:r>
          </w:p>
        </w:tc>
      </w:tr>
      <w:tr w14:paraId="0682D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C96B404">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8AE64C">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BE2E1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695F9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白介素6</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60458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2A179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3F45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55F7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4400</w:t>
            </w:r>
          </w:p>
        </w:tc>
      </w:tr>
      <w:tr w14:paraId="5CB3C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6" w:hRule="atLeast"/>
        </w:trPr>
        <w:tc>
          <w:tcPr>
            <w:tcW w:w="6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E94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335" w:type="dxa"/>
            <w:tcBorders>
              <w:top w:val="single" w:color="auto" w:sz="4" w:space="0"/>
              <w:left w:val="single" w:color="auto" w:sz="4" w:space="0"/>
              <w:bottom w:val="single" w:color="auto" w:sz="4" w:space="0"/>
              <w:right w:val="single" w:color="auto" w:sz="4" w:space="0"/>
            </w:tcBorders>
            <w:shd w:val="clear" w:color="auto" w:fill="auto"/>
            <w:vAlign w:val="center"/>
          </w:tcPr>
          <w:p w14:paraId="7B0CE0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尿干化学试剂（急诊）</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B5299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1E7795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急诊尿干化学试剂</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57F2D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6DF01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A81C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52B4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r>
      <w:tr w14:paraId="03B38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5C081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09F07D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病原体抗体检测（发光法）</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13C5D2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3BCEAF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甲肝抗体-IgM（HAVIgM）</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6B7319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6FECF8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58ED6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0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FA457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3500</w:t>
            </w:r>
          </w:p>
        </w:tc>
      </w:tr>
      <w:tr w14:paraId="7BDA3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112A028">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7481059">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1870F7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6D1E18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丁肝抗体-IgM（HDVIgM）</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5B9757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1AD3E7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8E7D2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0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F761D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35000</w:t>
            </w:r>
          </w:p>
        </w:tc>
      </w:tr>
      <w:tr w14:paraId="7DE8D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106DEA9">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A60A56A">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5FD386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0201B6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戊肝抗体-IgM（HEVIgM）</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00834D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1410C5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E8982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0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4CE38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35000</w:t>
            </w:r>
          </w:p>
        </w:tc>
      </w:tr>
      <w:tr w14:paraId="18831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FF2A7AC">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A857953">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6BB7D0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488613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丙肝抗体(HCV Ab)</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487A72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034E0C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4B8EA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0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FC02E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35000</w:t>
            </w:r>
          </w:p>
        </w:tc>
      </w:tr>
      <w:tr w14:paraId="3F6BA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732D059">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09433578">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058992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4425D9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乙肝前S1蛋白(HBV Pres1)</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6942A4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2DAAA1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4196D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10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D60E1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14000</w:t>
            </w:r>
          </w:p>
        </w:tc>
      </w:tr>
      <w:tr w14:paraId="0D835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6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5BB9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35" w:type="dxa"/>
            <w:tcBorders>
              <w:top w:val="single" w:color="auto" w:sz="4" w:space="0"/>
              <w:left w:val="single" w:color="auto" w:sz="4" w:space="0"/>
              <w:bottom w:val="single" w:color="auto" w:sz="4" w:space="0"/>
              <w:right w:val="single" w:color="auto" w:sz="4" w:space="0"/>
            </w:tcBorders>
            <w:shd w:val="clear" w:color="auto" w:fill="auto"/>
            <w:vAlign w:val="center"/>
          </w:tcPr>
          <w:p w14:paraId="5799A3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钙卫蛋白</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0FD45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F91C0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钙卫蛋白</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3DA40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7E471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4159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1DC1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6875</w:t>
            </w:r>
          </w:p>
        </w:tc>
      </w:tr>
      <w:tr w14:paraId="41F89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12D34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197CE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临检手工项目</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F7654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D332E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便隐血（OB）</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2EA48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B3D3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0.68</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1117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5748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1360</w:t>
            </w:r>
          </w:p>
        </w:tc>
      </w:tr>
      <w:tr w14:paraId="3361A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6DB0473">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CE7C5F">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613E4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2FED4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瑞氏-姬姆萨染色液</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64EA1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68BE8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0.22</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6EF9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B401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r>
      <w:tr w14:paraId="4D0D5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2422C7A">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A26A3AF">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AD509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3ECC7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早孕检测试纸（尿HCG）</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3DE60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872AB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5C57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84A6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650</w:t>
            </w:r>
          </w:p>
        </w:tc>
      </w:tr>
      <w:tr w14:paraId="1EB4B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B683AD4">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372C93">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B41A6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F9C34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A群轮状病毒抗原检测</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7FBAB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197FA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020E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63D4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w:t>
            </w:r>
          </w:p>
        </w:tc>
      </w:tr>
      <w:tr w14:paraId="6067F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A87ED69">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2646F1">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17A885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76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6D64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甲乙流感病毒抗原检测试剂</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152225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0691F5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18.38</w:t>
            </w:r>
          </w:p>
        </w:tc>
        <w:tc>
          <w:tcPr>
            <w:tcW w:w="857" w:type="dxa"/>
            <w:tcBorders>
              <w:top w:val="single" w:color="auto" w:sz="4" w:space="0"/>
              <w:left w:val="single" w:color="auto" w:sz="4" w:space="0"/>
              <w:bottom w:val="single" w:color="auto" w:sz="4" w:space="0"/>
              <w:right w:val="single" w:color="auto" w:sz="4" w:space="0"/>
            </w:tcBorders>
            <w:shd w:val="clear" w:color="auto" w:fill="FFFFFF"/>
            <w:vAlign w:val="center"/>
          </w:tcPr>
          <w:p w14:paraId="1CED6B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0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585AB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18380</w:t>
            </w:r>
          </w:p>
        </w:tc>
      </w:tr>
      <w:tr w14:paraId="3CC95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F202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335" w:type="dxa"/>
            <w:tcBorders>
              <w:top w:val="single" w:color="auto" w:sz="4" w:space="0"/>
              <w:left w:val="single" w:color="auto" w:sz="4" w:space="0"/>
              <w:bottom w:val="single" w:color="auto" w:sz="4" w:space="0"/>
              <w:right w:val="single" w:color="auto" w:sz="4" w:space="0"/>
            </w:tcBorders>
            <w:shd w:val="clear" w:color="auto" w:fill="auto"/>
            <w:vAlign w:val="center"/>
          </w:tcPr>
          <w:p w14:paraId="10DBEC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壳酶蛋白</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3FFD08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193CE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壳酶蛋白</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ACF13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112F7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228</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375F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DBE6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21888</w:t>
            </w:r>
          </w:p>
        </w:tc>
      </w:tr>
      <w:tr w14:paraId="54746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56118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3DB47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尿干化学及有形成份分析(昌安）</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0AE15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C7CB5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尿有形成份检测稀释液（UPB-300A)</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933E3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B8579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1530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8E99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ED50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30600</w:t>
            </w:r>
          </w:p>
        </w:tc>
      </w:tr>
      <w:tr w14:paraId="384D4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9044BDE">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AFBE2DB">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39BF9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B5CC2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尿有形成份检测稀释液（UPS-300A)</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854F5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621A8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90C8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8EAA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20000</w:t>
            </w:r>
          </w:p>
        </w:tc>
      </w:tr>
      <w:tr w14:paraId="0781B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F2E4688">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A04CECE">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1AC09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A3452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尿有形成份检测染液（USB-800A）</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3DBB6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FE71A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522C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3BFF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4160</w:t>
            </w:r>
          </w:p>
        </w:tc>
      </w:tr>
      <w:tr w14:paraId="69362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725F04E">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D2CA9A">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5E8C9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A41F5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尿有形成份检测染液（USS-800A）</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0F70F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64CDCE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186A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C351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7200</w:t>
            </w:r>
          </w:p>
        </w:tc>
      </w:tr>
      <w:tr w14:paraId="4E02A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1559C9E">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B8CECB">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2F53C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391E3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尿有形成份检测鞘液(UTS-900A)</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5EBF3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676DC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B4A9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762C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28000</w:t>
            </w:r>
          </w:p>
        </w:tc>
      </w:tr>
      <w:tr w14:paraId="48B7A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3719ABD">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1442063">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E482C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91E51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UTC-900A</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0AC7A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492A9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BCF6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0063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22500</w:t>
            </w:r>
          </w:p>
        </w:tc>
      </w:tr>
      <w:tr w14:paraId="1E6EC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B23201D">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964CE5">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B001D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6C5C3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浓缩洗净液3</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85D1F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677EA1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9390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8DCF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r>
      <w:tr w14:paraId="58DAC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48E3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335" w:type="dxa"/>
            <w:tcBorders>
              <w:top w:val="single" w:color="auto" w:sz="4" w:space="0"/>
              <w:left w:val="single" w:color="auto" w:sz="4" w:space="0"/>
              <w:bottom w:val="single" w:color="auto" w:sz="4" w:space="0"/>
              <w:right w:val="single" w:color="auto" w:sz="4" w:space="0"/>
            </w:tcBorders>
            <w:shd w:val="clear" w:color="auto" w:fill="auto"/>
            <w:vAlign w:val="center"/>
          </w:tcPr>
          <w:p w14:paraId="6DA30B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阴道分泌物</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35CA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4DFC7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阴道分泌物分析（含干化学及有形成分分析）</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A6138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6C084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FFF3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0E6F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26800</w:t>
            </w:r>
          </w:p>
        </w:tc>
      </w:tr>
      <w:tr w14:paraId="79634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1F5F0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78CAE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自身免疫性抗体</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EEB40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132773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自身免疫性血管炎抗体谱（≥3项，且包含抗髓过氧物酶抗体IgG、抗蛋白酶3抗体IgG、抗肾小球基底膜抗体IgG）</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49FFF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6338E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8BF0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BEDA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r>
      <w:tr w14:paraId="269BA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694DB1A">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A8869C">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B1018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E7D22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*自身免疫性肝病抗体谱（≥4项，且包含抗肝/肾微粒体I型抗体、抗肝细胞胞浆抗体I型抗体、抗可溶性肝抗原抗体、抗线粒体抗体M2亚型抗体）</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B5126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B9205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9AA8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9E57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105600</w:t>
            </w:r>
          </w:p>
        </w:tc>
      </w:tr>
      <w:tr w14:paraId="30A8A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9C603F6">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DBDAD2">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DDAD7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C0DB0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抗核抗体谱(IgG)（≥15项，且包含抗核小体抗体、抗组蛋白抗体、dsDNA、Sm、RNP、PCNA、SSA/SSB、CENP-B、Scl-70、U1-snRNP、AMA-M2、Jo-1、PM-Scl、ANA等）</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90A43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5CE92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7EF3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0F1E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124800</w:t>
            </w:r>
          </w:p>
        </w:tc>
      </w:tr>
      <w:tr w14:paraId="06B3A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58339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61467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肝纤四项</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FBD74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34249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Ⅲ型前胶原氨基端肽</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2C8AC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1EE74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753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9F91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35400</w:t>
            </w:r>
          </w:p>
        </w:tc>
      </w:tr>
      <w:tr w14:paraId="4D587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1C3F9D6">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6BC85E1">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59C3E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47CCB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IV型胶原</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3C26F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FAAA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6645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6305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35400</w:t>
            </w:r>
          </w:p>
        </w:tc>
      </w:tr>
      <w:tr w14:paraId="68EFC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3B2C4A5">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0E1C2C">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FBB2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D4CD1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层粘连蛋白</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967BE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6F8CDB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9DF2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29DF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35400</w:t>
            </w:r>
          </w:p>
        </w:tc>
      </w:tr>
      <w:tr w14:paraId="2D72F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F00128D">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4ABD044">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75417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25363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透明质酸</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C1D9E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0F722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6E86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EE32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35400</w:t>
            </w:r>
          </w:p>
        </w:tc>
      </w:tr>
      <w:tr w14:paraId="5087B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876D2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4338A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脑卒中6项检测项目</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73B0C6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5DAF0A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载脂蛋白E（apoE）</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1AFE5A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133D89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857" w:type="dxa"/>
            <w:tcBorders>
              <w:top w:val="single" w:color="auto" w:sz="4" w:space="0"/>
              <w:left w:val="single" w:color="auto" w:sz="4" w:space="0"/>
              <w:bottom w:val="single" w:color="auto" w:sz="4" w:space="0"/>
              <w:right w:val="single" w:color="auto" w:sz="4" w:space="0"/>
            </w:tcBorders>
            <w:shd w:val="clear" w:color="auto" w:fill="FFFFFF"/>
            <w:vAlign w:val="center"/>
          </w:tcPr>
          <w:p w14:paraId="427B84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016" w:type="dxa"/>
            <w:tcBorders>
              <w:top w:val="single" w:color="auto" w:sz="4" w:space="0"/>
              <w:left w:val="single" w:color="auto" w:sz="4" w:space="0"/>
              <w:bottom w:val="single" w:color="auto" w:sz="4" w:space="0"/>
              <w:right w:val="single" w:color="auto" w:sz="4" w:space="0"/>
            </w:tcBorders>
            <w:shd w:val="clear" w:color="auto" w:fill="FFFFFF"/>
            <w:vAlign w:val="center"/>
          </w:tcPr>
          <w:p w14:paraId="2A0316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w:t>
            </w:r>
          </w:p>
        </w:tc>
      </w:tr>
      <w:tr w14:paraId="0B402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7FED78">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ECB66F">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0910A7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292F0D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缺血修饰白蛋白（IMA）</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4CE0B1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4E3E4E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43.5</w:t>
            </w:r>
          </w:p>
        </w:tc>
        <w:tc>
          <w:tcPr>
            <w:tcW w:w="857" w:type="dxa"/>
            <w:tcBorders>
              <w:top w:val="single" w:color="auto" w:sz="4" w:space="0"/>
              <w:left w:val="single" w:color="auto" w:sz="4" w:space="0"/>
              <w:bottom w:val="single" w:color="auto" w:sz="4" w:space="0"/>
              <w:right w:val="single" w:color="auto" w:sz="4" w:space="0"/>
            </w:tcBorders>
            <w:shd w:val="clear" w:color="auto" w:fill="FFFFFF"/>
            <w:vAlign w:val="center"/>
          </w:tcPr>
          <w:p w14:paraId="39A96F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016" w:type="dxa"/>
            <w:tcBorders>
              <w:top w:val="single" w:color="auto" w:sz="4" w:space="0"/>
              <w:left w:val="single" w:color="auto" w:sz="4" w:space="0"/>
              <w:bottom w:val="single" w:color="auto" w:sz="4" w:space="0"/>
              <w:right w:val="single" w:color="auto" w:sz="4" w:space="0"/>
            </w:tcBorders>
            <w:shd w:val="clear" w:color="auto" w:fill="FFFFFF"/>
            <w:vAlign w:val="center"/>
          </w:tcPr>
          <w:p w14:paraId="13316B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8700</w:t>
            </w:r>
          </w:p>
        </w:tc>
      </w:tr>
      <w:tr w14:paraId="508F6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844787">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41B19B">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21FDC9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55C23E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糖化白蛋白（GA）</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5C5FC8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7660B2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w:t>
            </w:r>
          </w:p>
        </w:tc>
        <w:tc>
          <w:tcPr>
            <w:tcW w:w="857" w:type="dxa"/>
            <w:tcBorders>
              <w:top w:val="single" w:color="auto" w:sz="4" w:space="0"/>
              <w:left w:val="single" w:color="auto" w:sz="4" w:space="0"/>
              <w:bottom w:val="single" w:color="auto" w:sz="4" w:space="0"/>
              <w:right w:val="single" w:color="auto" w:sz="4" w:space="0"/>
            </w:tcBorders>
            <w:shd w:val="clear" w:color="auto" w:fill="FFFFFF"/>
            <w:vAlign w:val="center"/>
          </w:tcPr>
          <w:p w14:paraId="3E80FA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016" w:type="dxa"/>
            <w:tcBorders>
              <w:top w:val="single" w:color="auto" w:sz="4" w:space="0"/>
              <w:left w:val="single" w:color="auto" w:sz="4" w:space="0"/>
              <w:bottom w:val="single" w:color="auto" w:sz="4" w:space="0"/>
              <w:right w:val="single" w:color="auto" w:sz="4" w:space="0"/>
            </w:tcBorders>
            <w:shd w:val="clear" w:color="auto" w:fill="FFFFFF"/>
            <w:vAlign w:val="center"/>
          </w:tcPr>
          <w:p w14:paraId="4974A4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6450</w:t>
            </w:r>
          </w:p>
        </w:tc>
      </w:tr>
      <w:tr w14:paraId="290EC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6FA907B">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4ADCD25">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74542F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18146A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游离脂肪酸（FFA）</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3CDECB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457A22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w:t>
            </w:r>
          </w:p>
        </w:tc>
        <w:tc>
          <w:tcPr>
            <w:tcW w:w="857" w:type="dxa"/>
            <w:tcBorders>
              <w:top w:val="single" w:color="auto" w:sz="4" w:space="0"/>
              <w:left w:val="single" w:color="auto" w:sz="4" w:space="0"/>
              <w:bottom w:val="single" w:color="auto" w:sz="4" w:space="0"/>
              <w:right w:val="single" w:color="auto" w:sz="4" w:space="0"/>
            </w:tcBorders>
            <w:shd w:val="clear" w:color="auto" w:fill="FFFFFF"/>
            <w:vAlign w:val="center"/>
          </w:tcPr>
          <w:p w14:paraId="6CF94B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1016" w:type="dxa"/>
            <w:tcBorders>
              <w:top w:val="single" w:color="auto" w:sz="4" w:space="0"/>
              <w:left w:val="single" w:color="auto" w:sz="4" w:space="0"/>
              <w:bottom w:val="single" w:color="auto" w:sz="4" w:space="0"/>
              <w:right w:val="single" w:color="auto" w:sz="4" w:space="0"/>
            </w:tcBorders>
            <w:shd w:val="clear" w:color="auto" w:fill="FFFFFF"/>
            <w:vAlign w:val="center"/>
          </w:tcPr>
          <w:p w14:paraId="2B2A96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3975</w:t>
            </w:r>
          </w:p>
        </w:tc>
      </w:tr>
      <w:tr w14:paraId="6A1C8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0F99993">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F474FE5">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58A6D2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567F69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纤维蛋白原降解产物（FDP）</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37DA49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641C79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7" w:type="dxa"/>
            <w:tcBorders>
              <w:top w:val="single" w:color="auto" w:sz="4" w:space="0"/>
              <w:left w:val="single" w:color="auto" w:sz="4" w:space="0"/>
              <w:bottom w:val="single" w:color="auto" w:sz="4" w:space="0"/>
              <w:right w:val="single" w:color="auto" w:sz="4" w:space="0"/>
            </w:tcBorders>
            <w:shd w:val="clear" w:color="auto" w:fill="FFFFFF"/>
            <w:vAlign w:val="center"/>
          </w:tcPr>
          <w:p w14:paraId="2B20B9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1016" w:type="dxa"/>
            <w:tcBorders>
              <w:top w:val="single" w:color="auto" w:sz="4" w:space="0"/>
              <w:left w:val="single" w:color="auto" w:sz="4" w:space="0"/>
              <w:bottom w:val="single" w:color="auto" w:sz="4" w:space="0"/>
              <w:right w:val="single" w:color="auto" w:sz="4" w:space="0"/>
            </w:tcBorders>
            <w:shd w:val="clear" w:color="auto" w:fill="FFFFFF"/>
            <w:vAlign w:val="center"/>
          </w:tcPr>
          <w:p w14:paraId="455F1B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w:t>
            </w:r>
          </w:p>
        </w:tc>
      </w:tr>
      <w:tr w14:paraId="73B95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A6F77EC">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96C4C3">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64D8F0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64543F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小而密低密度脂蛋白胆固醇（sdLDL-C）</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60682A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40291E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57" w:type="dxa"/>
            <w:tcBorders>
              <w:top w:val="single" w:color="auto" w:sz="4" w:space="0"/>
              <w:left w:val="single" w:color="auto" w:sz="4" w:space="0"/>
              <w:bottom w:val="single" w:color="auto" w:sz="4" w:space="0"/>
              <w:right w:val="single" w:color="auto" w:sz="4" w:space="0"/>
            </w:tcBorders>
            <w:shd w:val="clear" w:color="auto" w:fill="FFFFFF"/>
            <w:vAlign w:val="center"/>
          </w:tcPr>
          <w:p w14:paraId="5FC856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016" w:type="dxa"/>
            <w:tcBorders>
              <w:top w:val="single" w:color="auto" w:sz="4" w:space="0"/>
              <w:left w:val="single" w:color="auto" w:sz="4" w:space="0"/>
              <w:bottom w:val="single" w:color="auto" w:sz="4" w:space="0"/>
              <w:right w:val="single" w:color="auto" w:sz="4" w:space="0"/>
            </w:tcBorders>
            <w:shd w:val="clear" w:color="auto" w:fill="FFFFFF"/>
            <w:vAlign w:val="center"/>
          </w:tcPr>
          <w:p w14:paraId="39A19F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r>
      <w:tr w14:paraId="3495C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2D193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3EB6C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分枝杆菌培养及药敏检测项目</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B50DD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966BE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分枝杆菌培养管</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8F09A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A7292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3670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8095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308A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223870</w:t>
            </w:r>
          </w:p>
        </w:tc>
      </w:tr>
      <w:tr w14:paraId="454B1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689D01E">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982F21">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0EBBB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B45C0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分枝杆菌用吡嗪酰胺培养基</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B190E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66CEC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1570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FE48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C0D3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1570</w:t>
            </w:r>
          </w:p>
        </w:tc>
      </w:tr>
      <w:tr w14:paraId="78115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0B6E96D">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355306">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16133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FE9B0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分枝杆菌用联合药敏试剂盒（荧光法）</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F333B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F2EA8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346E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32BD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32850</w:t>
            </w:r>
          </w:p>
        </w:tc>
      </w:tr>
      <w:tr w14:paraId="0702C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885F784">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8A3E841">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B39EF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95EEE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分枝杆菌培养添加剂试剂盒</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DA7A0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D3A4D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2A6C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753D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23725</w:t>
            </w:r>
          </w:p>
        </w:tc>
      </w:tr>
      <w:tr w14:paraId="0215A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AE5C1D2">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BDAEFC5">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6E239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E7536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分枝杆菌用吡嗪酰胺药敏试剂盒（荧光法）</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750E5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35CA9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A01E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1346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1700</w:t>
            </w:r>
          </w:p>
        </w:tc>
      </w:tr>
      <w:tr w14:paraId="7431D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8913F18">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F32A2F">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019CF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F5C2D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结核分支杆菌抗原MPT64检测试剂盒（胶体金法）</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8554D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ED8C9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E16F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2124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27125</w:t>
            </w:r>
          </w:p>
        </w:tc>
      </w:tr>
      <w:tr w14:paraId="04A13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3CC1E3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5BD119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异常凝血酶原等5项</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5B9809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059E3A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游离前列腺抗原</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0C0EDD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0CC72F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E4F1F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4300</w:t>
            </w:r>
          </w:p>
        </w:tc>
        <w:tc>
          <w:tcPr>
            <w:tcW w:w="10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D3C17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79550</w:t>
            </w:r>
          </w:p>
        </w:tc>
      </w:tr>
      <w:tr w14:paraId="11A34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05799F6">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C4D3C76">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4DFDCA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254E9C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胰岛素</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28F0C9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1604DD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67D80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8700</w:t>
            </w:r>
          </w:p>
        </w:tc>
        <w:tc>
          <w:tcPr>
            <w:tcW w:w="10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541AB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78300</w:t>
            </w:r>
          </w:p>
        </w:tc>
      </w:tr>
      <w:tr w14:paraId="788B1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06D85F3">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EAC3698">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7E77B9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3C0A8C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乙肝病毒核心抗体</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2D33DC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34F7BA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B3264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10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18001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7200</w:t>
            </w:r>
          </w:p>
        </w:tc>
      </w:tr>
      <w:tr w14:paraId="0FB50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4DFAD7E">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912C101">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1CD2F5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476FD0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C肽</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09DC2B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74A01B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D8D1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8200</w:t>
            </w:r>
          </w:p>
        </w:tc>
        <w:tc>
          <w:tcPr>
            <w:tcW w:w="10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E917F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155800</w:t>
            </w:r>
          </w:p>
        </w:tc>
      </w:tr>
      <w:tr w14:paraId="18592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7C9A9A7">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A356292">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531C37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4D05FD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异常凝血酶原(PIVKA-II)</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768AA5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69AD42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CF555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7100</w:t>
            </w:r>
          </w:p>
        </w:tc>
        <w:tc>
          <w:tcPr>
            <w:tcW w:w="10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0A808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213000</w:t>
            </w:r>
          </w:p>
        </w:tc>
      </w:tr>
      <w:tr w14:paraId="531AA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A6FEA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69345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雅培生化电解质</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8714C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E2008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电解质参比液</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979A3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8BDDE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1792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B207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192500</w:t>
            </w:r>
          </w:p>
        </w:tc>
      </w:tr>
      <w:tr w14:paraId="3CDD1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F8DD2B1">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A7ECA30">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8099A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42C65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电解质稀释液</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21962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B0217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914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5A5A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290000</w:t>
            </w:r>
          </w:p>
        </w:tc>
      </w:tr>
      <w:tr w14:paraId="14FC5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DAE29CC">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FB2F61">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1400C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2A5F9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电解质血清校准品</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764B7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A3A35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6283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40F1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21500</w:t>
            </w:r>
          </w:p>
        </w:tc>
      </w:tr>
      <w:tr w14:paraId="42D5F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BF21DB8">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8A6BA3">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8603A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82B30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电解质检测电极块</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4E3B8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F528A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4B8B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4BA3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17000</w:t>
            </w:r>
          </w:p>
        </w:tc>
      </w:tr>
      <w:tr w14:paraId="1153D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0F9AB8C">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3782172">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9954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5D1FC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电解质清洗液</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FE960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9932B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E547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A749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9800</w:t>
            </w:r>
          </w:p>
        </w:tc>
      </w:tr>
      <w:tr w14:paraId="7762C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5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EF79C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335" w:type="dxa"/>
            <w:tcBorders>
              <w:top w:val="single" w:color="auto" w:sz="4" w:space="0"/>
              <w:left w:val="single" w:color="auto" w:sz="4" w:space="0"/>
              <w:bottom w:val="single" w:color="auto" w:sz="4" w:space="0"/>
              <w:right w:val="single" w:color="auto" w:sz="4" w:space="0"/>
            </w:tcBorders>
            <w:shd w:val="clear" w:color="auto" w:fill="FFFFFF"/>
            <w:vAlign w:val="center"/>
          </w:tcPr>
          <w:p w14:paraId="069124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结核分枝杆菌复合群及利福平耐药基因（rpoB）</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784BFA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593971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结核rpoB基因和突变</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56339F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53D121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9D9FE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750</w:t>
            </w:r>
          </w:p>
        </w:tc>
        <w:tc>
          <w:tcPr>
            <w:tcW w:w="10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07BB9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210000</w:t>
            </w:r>
          </w:p>
        </w:tc>
      </w:tr>
      <w:tr w14:paraId="03917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BB956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ABDCD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结核基因芯片检测</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ED8CE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CFF10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(结核耐药基因和分枝杆菌菌种鉴定检测试剂）</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92619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195C4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38EC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66F4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6480</w:t>
            </w:r>
          </w:p>
        </w:tc>
      </w:tr>
      <w:tr w14:paraId="1E861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2A7A1F2">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616A10">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10A07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1D71B7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(结核耐药基因和分枝杆菌菌种鉴定检测试剂）</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EDEC0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B6EB4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E368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1902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96000</w:t>
            </w:r>
          </w:p>
        </w:tc>
      </w:tr>
      <w:tr w14:paraId="76402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1105A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0E30A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细菌药敏卡</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6942C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15E87F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革兰阳性细菌药敏卡P639</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F96C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6C1FC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DBF3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9502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w:t>
            </w:r>
          </w:p>
        </w:tc>
      </w:tr>
      <w:tr w14:paraId="75786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BD6ED3B">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1D9B2A">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C5B81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1918C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革兰阴性细菌药敏卡N334</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A43B5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19231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3F2D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B91C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33000</w:t>
            </w:r>
          </w:p>
        </w:tc>
      </w:tr>
      <w:tr w14:paraId="64F44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71CA630">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8B3F2E">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AA19C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36AC0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革兰阴性细菌药敏卡N335</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C3418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2B8A6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BF8A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79B3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58300</w:t>
            </w:r>
          </w:p>
        </w:tc>
      </w:tr>
      <w:tr w14:paraId="2B595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AEE06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83329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生化常规21项</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175CB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97417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总蛋白</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97294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7422E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C10C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25200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8345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37800</w:t>
            </w:r>
          </w:p>
        </w:tc>
      </w:tr>
      <w:tr w14:paraId="5D8C3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7D3C9CE">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D1E6B8">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00030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454E2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白蛋白</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F60E4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F8476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D294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3DF7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63000</w:t>
            </w:r>
          </w:p>
        </w:tc>
      </w:tr>
      <w:tr w14:paraId="08ACD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A08A4EF">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862985">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D04A1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96426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天门冬氨酸氨基转移酶</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CA8B5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25C78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1170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A206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52500</w:t>
            </w:r>
          </w:p>
        </w:tc>
      </w:tr>
      <w:tr w14:paraId="54458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89ED9F7">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5FCB38">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37A536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165CA3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丙氨酸氨基转移酶</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2BD5C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DE6B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0CB2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5BFE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52500</w:t>
            </w:r>
          </w:p>
        </w:tc>
      </w:tr>
      <w:tr w14:paraId="046E0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6FD7743">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560CDC">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0EE49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5A3E3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碱性磷酸酶</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57D2E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A11E5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A871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B2CD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55650</w:t>
            </w:r>
          </w:p>
        </w:tc>
      </w:tr>
      <w:tr w14:paraId="51344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B4FA4EE">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44F379">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5F73F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DCFC0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γ-谷氨酰基转移酶</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116A9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E187A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0F18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28B4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414</w:t>
            </w:r>
          </w:p>
        </w:tc>
      </w:tr>
      <w:tr w14:paraId="5F7C3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89EE4A0">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1F2D87">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4CB4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A6A1F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乳酸脱氢酶</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E85A6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0FC06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CFA4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366A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105000</w:t>
            </w:r>
          </w:p>
        </w:tc>
      </w:tr>
      <w:tr w14:paraId="2C5D3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EEAD339">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9A43E1">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0CA30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DADC7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α-淀粉酶</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C4DD6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4D9AD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876D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8324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44520</w:t>
            </w:r>
          </w:p>
        </w:tc>
      </w:tr>
      <w:tr w14:paraId="5F077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2C91F5A">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3F96F9">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0E377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6983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肌酸激酶</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486CA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66C9F2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2FDE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19200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17BF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80640</w:t>
            </w:r>
          </w:p>
        </w:tc>
      </w:tr>
      <w:tr w14:paraId="13309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2AA87CE">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C8EF65">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DF411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13F92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总胆红素</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B5AA5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AC701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DB37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26500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2EA5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68900</w:t>
            </w:r>
          </w:p>
        </w:tc>
      </w:tr>
      <w:tr w14:paraId="33CE7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1F44B54">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310129D">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B6075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C9190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直接胆红素</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5B898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46FFA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0171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19500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CBF5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50700</w:t>
            </w:r>
          </w:p>
        </w:tc>
      </w:tr>
      <w:tr w14:paraId="7D6F7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16BB0F7">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77F8F4">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39A27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E8A90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总胆固醇</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E3CE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0CB19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51D4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3387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25200</w:t>
            </w:r>
          </w:p>
        </w:tc>
      </w:tr>
      <w:tr w14:paraId="5A220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F236E9A">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B197F7">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0D280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BDAC0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甘油三酯</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80D21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654AE8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FEE5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556A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60900</w:t>
            </w:r>
          </w:p>
        </w:tc>
      </w:tr>
      <w:tr w14:paraId="61C2E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9AAF07C">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C8D0621">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47152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6FF10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高密度脂蛋白胆固醇</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ABE18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39142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774C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CC90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w:t>
            </w:r>
          </w:p>
        </w:tc>
      </w:tr>
      <w:tr w14:paraId="307DC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EB728E4">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52730C">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E72E2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D8D7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尿酸</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21F9A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DD1AB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3040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24500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8A14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56350</w:t>
            </w:r>
          </w:p>
        </w:tc>
      </w:tr>
      <w:tr w14:paraId="4E07C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352397D">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41ED249">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4DD76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FE161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尿素氮</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38974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2F99E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D20B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53D1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15050</w:t>
            </w:r>
          </w:p>
        </w:tc>
      </w:tr>
      <w:tr w14:paraId="281E6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3A286BC">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8A9A2BE">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05410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F92EA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肌酐</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294C2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5A251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C2E3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13750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2904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55000</w:t>
            </w:r>
          </w:p>
        </w:tc>
      </w:tr>
      <w:tr w14:paraId="598DE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B16B135">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A203562">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312663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4911D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镁离子</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0B0F1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1ADD8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2.83</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E7D4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C74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40186</w:t>
            </w:r>
          </w:p>
        </w:tc>
      </w:tr>
      <w:tr w14:paraId="7BF83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CE9A865">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12D70C0">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B2F5E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B247A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无机磷</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41491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F8D8F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A7F6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D02B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43200</w:t>
            </w:r>
          </w:p>
        </w:tc>
      </w:tr>
      <w:tr w14:paraId="47113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D76C249">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FD1B489">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987BE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2FBF3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钙离子</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3A416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B7638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ADBF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3760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334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26320</w:t>
            </w:r>
          </w:p>
        </w:tc>
      </w:tr>
      <w:tr w14:paraId="0DB38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F4ECB61">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5CEDD90">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3E03EA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D6E2C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葡萄糖</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EEE1D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B59FA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49B2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D897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34000</w:t>
            </w:r>
          </w:p>
        </w:tc>
      </w:tr>
      <w:tr w14:paraId="37856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D96D4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08B70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微生物质谱</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90901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3DCD6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细菌试验标准品</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3580F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435BA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BA21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DBFE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9500</w:t>
            </w:r>
          </w:p>
        </w:tc>
      </w:tr>
      <w:tr w14:paraId="5DBCD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B9420C9">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8FEE53">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F6ED3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153B28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质谱样品处理基质</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7B04F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BDEBF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EFA2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D622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5700</w:t>
            </w:r>
          </w:p>
        </w:tc>
      </w:tr>
      <w:tr w14:paraId="3F138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0ACC1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B9F71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染色液</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94BCE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9CF82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抗酸荧光染色液</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7E200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8D4E8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2F38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D8BC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4100</w:t>
            </w:r>
          </w:p>
        </w:tc>
      </w:tr>
      <w:tr w14:paraId="7A5EA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B69FF73">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0FFB796">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63769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A2919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革兰染色液</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77094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B6782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12CA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6940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w:t>
            </w:r>
          </w:p>
        </w:tc>
      </w:tr>
      <w:tr w14:paraId="75E74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1B02B38">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EA5CD1">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04830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D7661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清洗液</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842F8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6CD4B3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F4D7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2E61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p>
        </w:tc>
      </w:tr>
      <w:tr w14:paraId="7413F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96B5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335" w:type="dxa"/>
            <w:tcBorders>
              <w:top w:val="single" w:color="auto" w:sz="4" w:space="0"/>
              <w:left w:val="single" w:color="auto" w:sz="4" w:space="0"/>
              <w:bottom w:val="single" w:color="auto" w:sz="4" w:space="0"/>
              <w:right w:val="single" w:color="auto" w:sz="4" w:space="0"/>
            </w:tcBorders>
            <w:shd w:val="clear" w:color="auto" w:fill="auto"/>
            <w:vAlign w:val="center"/>
          </w:tcPr>
          <w:p w14:paraId="41F9F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新冠病毒核酸检测质控品</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B6329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1C61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新冠病毒核酸检测质控品</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C833C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646DE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E737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9577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3780</w:t>
            </w:r>
          </w:p>
        </w:tc>
      </w:tr>
      <w:tr w14:paraId="3CEAA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60F8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335" w:type="dxa"/>
            <w:tcBorders>
              <w:top w:val="single" w:color="auto" w:sz="4" w:space="0"/>
              <w:left w:val="single" w:color="auto" w:sz="4" w:space="0"/>
              <w:bottom w:val="single" w:color="auto" w:sz="4" w:space="0"/>
              <w:right w:val="single" w:color="auto" w:sz="4" w:space="0"/>
            </w:tcBorders>
            <w:shd w:val="clear" w:color="auto" w:fill="auto"/>
            <w:vAlign w:val="center"/>
          </w:tcPr>
          <w:p w14:paraId="011A6C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隐球菌抗原检测试剂</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7C350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9482E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隐球菌抗原检测试剂盒（胶体金免疫层析法）</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D98CB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169E5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CC1C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79E7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r>
      <w:tr w14:paraId="79859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C867C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681C4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血细胞五分类及超敏C反应蛋白</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351D4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720FB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血细胞分析用染色液 FluorocellWDF</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C8070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67560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6594</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9D1F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85F4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197820</w:t>
            </w:r>
          </w:p>
        </w:tc>
      </w:tr>
      <w:tr w14:paraId="51933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6ECB490">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B28BC0A">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CC1F9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95BED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血细胞分析用溶血剂 LysercellWNR</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43470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6CEB04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3008</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8846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302A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3008</w:t>
            </w:r>
          </w:p>
        </w:tc>
      </w:tr>
      <w:tr w14:paraId="3B4C7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792FDD7">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EA9945">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53B07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89078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血细胞分析用溶血剂 LysercellWDF</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9AF9F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A96C2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2496</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206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5B00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2496</w:t>
            </w:r>
          </w:p>
        </w:tc>
      </w:tr>
      <w:tr w14:paraId="7A6F2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3A7A490">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1DAF22F">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870B2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54F14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血细胞分析用染色 液 FluorocellWNR</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2A3BA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A6A46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6724</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C8DC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112D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6724</w:t>
            </w:r>
          </w:p>
        </w:tc>
      </w:tr>
      <w:tr w14:paraId="1A858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D518ED6">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6755DF">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3B6021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1186A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血细胞分析用溶血剂 SULFOLYSER</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4DB52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E53FA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6889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A103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w:t>
            </w:r>
          </w:p>
        </w:tc>
      </w:tr>
      <w:tr w14:paraId="1768D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5E22531">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F01C05">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C5391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1BBC6E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血细胞分析用稀释液 CELLPACKDFL</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F782F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1836D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FCA9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7B7C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r>
      <w:tr w14:paraId="2C338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2CE7D9D">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04E101">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ED4FB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BA09C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血细胞分析用染色液(FluorocellPLT)</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3F8AB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AE75E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1DFD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F14D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3800</w:t>
            </w:r>
          </w:p>
        </w:tc>
      </w:tr>
      <w:tr w14:paraId="059C1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392F21D">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FE3141">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A92D1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0DFDE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血细胞分析用染色 液 FluorocellWPC</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4DA01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A362C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F307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0796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6600</w:t>
            </w:r>
          </w:p>
        </w:tc>
      </w:tr>
      <w:tr w14:paraId="1CEEE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DE3FA81">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3ED40E4">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084D7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BF54B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血细胞分析用溶血 剂 LysercellWPC</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057F1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7B596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0E38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ABCB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r>
      <w:tr w14:paraId="3AAE3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E545E9B">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25E701">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EA294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FB0B2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血细胞分析用染色 液(FluorocellRET)</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FC427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89B9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04A7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1FB4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9600</w:t>
            </w:r>
          </w:p>
        </w:tc>
      </w:tr>
      <w:tr w14:paraId="4340C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2754F1A">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6E3ABBC">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1E405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EFEC5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CLA-500A 清洗液(CCA)</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8EE06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3E8EA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1649</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3795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D7E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32980</w:t>
            </w:r>
          </w:p>
        </w:tc>
      </w:tr>
      <w:tr w14:paraId="15723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8EF1876">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57338F">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C1EB7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23520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血液分析仪用稀释液</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6FC81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78EA0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7150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B8E9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r>
      <w:tr w14:paraId="29341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E17217D">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6757A4">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3DEEFD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16322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血液分析仪用校准品 XNCAL</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25DCA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ADF1B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EA74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EFD4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1900</w:t>
            </w:r>
          </w:p>
        </w:tc>
      </w:tr>
      <w:tr w14:paraId="0ADB6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DE9CCC0">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3C13A4C">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32B2F7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2252B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血液分析仪用质控品 XNCHECK</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2447C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4FAD6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7035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ABF6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585</w:t>
            </w:r>
          </w:p>
        </w:tc>
      </w:tr>
      <w:tr w14:paraId="2C0C0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775FEF7">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D6DF51">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DDEE0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B5C27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超敏C反应蛋白</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BE501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1EF1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CA1A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58E1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432000</w:t>
            </w:r>
          </w:p>
        </w:tc>
      </w:tr>
      <w:tr w14:paraId="5813D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6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7F0F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335" w:type="dxa"/>
            <w:tcBorders>
              <w:top w:val="single" w:color="auto" w:sz="4" w:space="0"/>
              <w:left w:val="single" w:color="auto" w:sz="4" w:space="0"/>
              <w:bottom w:val="single" w:color="auto" w:sz="4" w:space="0"/>
              <w:right w:val="single" w:color="auto" w:sz="4" w:space="0"/>
            </w:tcBorders>
            <w:shd w:val="clear" w:color="auto" w:fill="auto"/>
            <w:vAlign w:val="center"/>
          </w:tcPr>
          <w:p w14:paraId="0F49C0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血沉</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75C39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D0C8D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ESR血沉卡</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46E0B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C072F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4B3A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856C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40500</w:t>
            </w:r>
          </w:p>
        </w:tc>
      </w:tr>
      <w:tr w14:paraId="2EF38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2ED383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2CFDFC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血气分析</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745A05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7FD242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测试卡SensorCassettePack</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4A2556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6B423E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1BD86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10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5F7D7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94000</w:t>
            </w:r>
          </w:p>
        </w:tc>
      </w:tr>
      <w:tr w14:paraId="01CEB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3688E4F">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6D25D37">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373F10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4B0F50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血气、血氧、电解质、代谢物指控/定标液</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4E3BCF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02E739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AC722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7B248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18000</w:t>
            </w:r>
          </w:p>
        </w:tc>
      </w:tr>
      <w:tr w14:paraId="5DDBB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59D94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257EA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质控品1</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B78D6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35D01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伯乐-干粉肿瘤标志物质控（适用于雅培c-16000免疫仪检测系统）</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9132D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380B6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48EB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E844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26400</w:t>
            </w:r>
          </w:p>
        </w:tc>
      </w:tr>
      <w:tr w14:paraId="6F66D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605A3D8">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5EA685">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DEDA3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1D0562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希森美康-血球用质控物</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01F99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28F01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33AD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DFFD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r>
      <w:tr w14:paraId="7661C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2239B34">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A351FA">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46F09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6780A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迈瑞（BC7500）-血球用质控物</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99378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A5C6C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4F4D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D708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r>
      <w:tr w14:paraId="00C95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D6A03A3">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3AFCDDF">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6B513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87A25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迈瑞（5390）-血球用质控物</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DE484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D8286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D651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8F3E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r>
      <w:tr w14:paraId="3FC3B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CC2C2F6">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517974">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60BF8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1AF126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思塔高-凝血质控</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4C6E4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7517F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1F71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CA49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r>
      <w:tr w14:paraId="6DF32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8E82775">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0585E79">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D71FC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E9CED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伯乐-血气质控</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AB3ED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545B5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5F68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69D0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w:t>
            </w:r>
          </w:p>
        </w:tc>
      </w:tr>
      <w:tr w14:paraId="487A0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854482C">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521704">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9E6D6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8799A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伯乐-干粉复合免疫质控</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A4516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641254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350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9C4B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B326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w:t>
            </w:r>
          </w:p>
        </w:tc>
      </w:tr>
      <w:tr w14:paraId="6BCCC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CC844E1">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FA18ED">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0E737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D5BB5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伯乐-生化多项质控品(液体)</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6F54A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E247EA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4E9D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4CEC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r>
      <w:tr w14:paraId="74183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C6401D9">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62E10D">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D6FC7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C7902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伯乐-生化多项质控品（干粉）</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6E497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BE109F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C47B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F0CE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r>
      <w:tr w14:paraId="7C0EE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2E64C46">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09B724">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3CF401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17BEBB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伯乐-D-二聚体质控物</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6BF2F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908AC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9F72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2566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104000</w:t>
            </w:r>
          </w:p>
        </w:tc>
      </w:tr>
      <w:tr w14:paraId="03B56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03B6B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4B694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质控品2</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80A91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E1F1C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朗道-生化定值干粉质控品</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9F9B3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4C20B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6390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F064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34000</w:t>
            </w:r>
          </w:p>
        </w:tc>
      </w:tr>
      <w:tr w14:paraId="524B8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A6306A7">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E1C630B">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317796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C0DFB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朗道-免疫多项质控品</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02004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96D60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8F77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DB2A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15000</w:t>
            </w:r>
          </w:p>
        </w:tc>
      </w:tr>
      <w:tr w14:paraId="60EAB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30D4A6A">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3427AE">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6EE42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31D21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伊华-尿干化学分析质控品</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BA041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FE3A8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8888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01BD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w:t>
            </w:r>
          </w:p>
        </w:tc>
      </w:tr>
      <w:tr w14:paraId="1CF2C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6016B5F">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5156F6">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57416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02315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伊华-尿干化学分析质控品（阴性）</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AE58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0D7CE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B586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D139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w:t>
            </w:r>
          </w:p>
        </w:tc>
      </w:tr>
      <w:tr w14:paraId="52295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5224FD4">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BFF629">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36EB10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F2B51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朗道-C超敏反应蛋白质控品</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06058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48B23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3E94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2394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r>
      <w:tr w14:paraId="27566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E37104B">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0F3898">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CA210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18204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Sanquin-血型鉴定和抗体筛查质控品</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CC3B4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39A4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05A1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0305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36000</w:t>
            </w:r>
          </w:p>
        </w:tc>
      </w:tr>
      <w:tr w14:paraId="79050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B521A46">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654D58">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1683B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24B3C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化学发光-胃蛋白酶原Ⅰ质控品</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23D66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6DC02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2C3C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90C2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r>
      <w:tr w14:paraId="66ECA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74132EB">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6059D7E">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AB79D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73044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化学发光-胃蛋白酶原Ⅱ质控品</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9FAFE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61F53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37F4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376A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r>
      <w:tr w14:paraId="7645B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BC87527">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B01FB6">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777C5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8956B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化学发光-降钙素原</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4FE0D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F500D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59A4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7346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r>
      <w:tr w14:paraId="7612C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EB7EE21">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523EA1">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594D3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E6F65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上海惠中-血气及电解质质控品</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8EEFD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79C6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1E16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FBF4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r>
      <w:tr w14:paraId="3C77F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915739B">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8E0EF3">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01B89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7D43D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惠中-糖化血红蛋白非定值质控物</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42F4B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7DC06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29BC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55A5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7200</w:t>
            </w:r>
          </w:p>
        </w:tc>
      </w:tr>
      <w:tr w14:paraId="7D2F6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F415472">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09AC94">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B629F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51CDC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康彻思坦-乙型肝炎e抗体血清标准物质</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66CFF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6AEE5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AB9A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EED4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r>
      <w:tr w14:paraId="4D747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DA7598C">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A1F9A6">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E4917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3B490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康彻思坦-乙型肝炎e抗原血清标准物质</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5E57D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DDC1D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09EA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AEA3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r>
      <w:tr w14:paraId="2AE77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8583F54">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9E4747">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D7DDD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1811B6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康彻思坦-乙型肝炎核心抗体血清）标准物质</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ED0C6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119F1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F13E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6A9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r>
      <w:tr w14:paraId="734CC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C48380A">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5BA070B">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FA28F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1558E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康彻思坦-乙型肝炎表面抗体血清标准物质</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B1B09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1DE35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C52E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78F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r>
      <w:tr w14:paraId="21B60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A5F26A3">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4ECD65">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382F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4EA34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康彻思坦-乙型肝炎表面抗原血清标准物质</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28D1D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3AD2F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395E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CA12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r>
      <w:tr w14:paraId="0594B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1BF2A7C">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AE1683">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B553A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A0155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康彻思坦-甲型肝炎IgM抗体血清(HAV-IgM)</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0B172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B0E76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53F8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E500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r>
      <w:tr w14:paraId="232BA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C824336">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0CD9B22">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0D456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1D29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康彻思坦-丙肝病毒抗体标准物质</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238DA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74674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2F46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4BB9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1250</w:t>
            </w:r>
          </w:p>
        </w:tc>
      </w:tr>
      <w:tr w14:paraId="591E1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4CB41BA">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0A92A06">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25FF7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F902F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康彻思坦-人类免疫缺陷病毒I型抗体血清（液体）标准物质</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57903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475D7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FD54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26E2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2640</w:t>
            </w:r>
          </w:p>
        </w:tc>
      </w:tr>
      <w:tr w14:paraId="417D8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F5C1625">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575CC78">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9AE44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E9377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康彻思坦-人类免疫缺陷病毒P24抗原血清（液体）标准物质</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88471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7113A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262C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3148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1760</w:t>
            </w:r>
          </w:p>
        </w:tc>
      </w:tr>
      <w:tr w14:paraId="1E53D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CF553F1">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363AFDC">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CD9D4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3F49E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康彻思坦-梅毒螺旋体抗体血清（液体）标准物质</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A4356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41198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867A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F8AA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r>
      <w:tr w14:paraId="08213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1E3E5CA">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F83108">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E3DAB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A7AF6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康彻思坦-戊型肝炎IgM抗体血清标准物质(HEV-IgM)</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DBC7A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5B76E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9DB8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EEC5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r>
      <w:tr w14:paraId="46F6F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67D38C5">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C84600">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3F90C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5D579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乙型肝炎病毒核酸（HBVDNA）血清标准物质</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DB6F1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571E5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6274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7C17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r>
      <w:tr w14:paraId="01CAE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D04DC17">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0734848">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75C29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AAD92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康彻思坦-丙型肝炎病毒核酸（HCVRNA）血清标准物质</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2A2E5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B6F6F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B02B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07B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r>
      <w:tr w14:paraId="4C040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BF08EB4">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9F4D14">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95AD9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A6971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康彻思坦-乙型肝炎病毒前S1抗原（HBV PreSAg）（液体）质控品（非定值）</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A5010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80736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CCBE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674C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r>
      <w:tr w14:paraId="2E148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AD3A33C">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BFE97F">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B4E1F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D0FA0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康彻思坦-阴性（液体）质控品</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D213B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DEF95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3EE0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121C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r>
      <w:tr w14:paraId="52CB8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AEED3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20631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性激素六项及其他</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A9AAE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11B75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睾酮</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81586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3F1D3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75AC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9DA4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43000</w:t>
            </w:r>
          </w:p>
        </w:tc>
      </w:tr>
      <w:tr w14:paraId="4FD2D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8555F8B">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DE80FD">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F5A91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1B6137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雌二醇</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2AEFF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8491C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A1BC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4FB8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43000</w:t>
            </w:r>
          </w:p>
        </w:tc>
      </w:tr>
      <w:tr w14:paraId="59C99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79B74F2">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58CEE9">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4D6AD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5789D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促黄体生成素</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6851B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0D5E7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7EB3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20A4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43000</w:t>
            </w:r>
          </w:p>
        </w:tc>
      </w:tr>
      <w:tr w14:paraId="185BE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216671D">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74C3CE">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408F2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1D05A5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泌乳素</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4C2EE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8F31D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B246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3576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43000</w:t>
            </w:r>
          </w:p>
        </w:tc>
      </w:tr>
      <w:tr w14:paraId="6F9CC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EEAF2DE">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72200D">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20C8A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BAC04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孕酮</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6AEAB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6F1E15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2320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648C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43000</w:t>
            </w:r>
          </w:p>
        </w:tc>
      </w:tr>
      <w:tr w14:paraId="1DB98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12251B6">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3F0474">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B1A55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1478B0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促卵泡刺激素</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2A03F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6DA54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57E4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6D28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43000</w:t>
            </w:r>
          </w:p>
        </w:tc>
      </w:tr>
      <w:tr w14:paraId="35390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9F175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0F7E1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血气分析</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5F0C7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AA912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定标液2（S1830）</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098B7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6176F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3048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A7A4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12500</w:t>
            </w:r>
          </w:p>
        </w:tc>
      </w:tr>
      <w:tr w14:paraId="5D28C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D40B32D">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C6AB6C">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DAD3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DF22A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定标液1（S1820）</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1B343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C9BA3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021C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FE99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12500</w:t>
            </w:r>
          </w:p>
        </w:tc>
      </w:tr>
      <w:tr w14:paraId="6425F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2F9CF8C">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0CD6D5">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8C5A5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83E50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*冲洗液（S4980）</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4FB00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0A9B1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43F7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922A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75000</w:t>
            </w:r>
          </w:p>
        </w:tc>
      </w:tr>
      <w:tr w14:paraId="44417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B0D2E9B">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F8FA50">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FE20C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A540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清洁液（S8375）</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54E7D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237BD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3350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112B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4A1A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23450</w:t>
            </w:r>
          </w:p>
        </w:tc>
      </w:tr>
      <w:tr w14:paraId="2433D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28C5DF3">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89B75C">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3B8F1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721C6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去蛋白液</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DEA17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47B6A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57EF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07DB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1850</w:t>
            </w:r>
          </w:p>
        </w:tc>
      </w:tr>
      <w:tr w14:paraId="52F86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06DBB03">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B72A056">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F0DEB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8CC33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气体1（耗材）</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053E1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61B15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768</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F01E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34B5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2304</w:t>
            </w:r>
          </w:p>
        </w:tc>
      </w:tr>
      <w:tr w14:paraId="387F4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9D2B009">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C410BA9">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E9143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47D9E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气体2（耗材）</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5F6C0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8B6E2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768</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2AAD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4B07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768</w:t>
            </w:r>
          </w:p>
        </w:tc>
      </w:tr>
      <w:tr w14:paraId="1B779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537F637">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314F4C">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8A176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E30F2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乳酸电极膜（耗材）</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30C9C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E70B0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F868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2BD5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11200</w:t>
            </w:r>
          </w:p>
        </w:tc>
      </w:tr>
      <w:tr w14:paraId="1361A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C8C5691">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6FFA1E">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3ABE3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02F1B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参比电极膜</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02912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EDB2F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9410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82F0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3150</w:t>
            </w:r>
          </w:p>
        </w:tc>
      </w:tr>
      <w:tr w14:paraId="4F2D7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944DC99">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3B36436">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89BE9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C9446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氧电极膜</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2B9D7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8D303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1B2D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341D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3150</w:t>
            </w:r>
          </w:p>
        </w:tc>
      </w:tr>
      <w:tr w14:paraId="64D98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2E48075">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593987A">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110FE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A188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二氧化碳电极膜</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498C1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1A3F4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E4B9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080C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2100</w:t>
            </w:r>
          </w:p>
        </w:tc>
      </w:tr>
      <w:tr w14:paraId="2465A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7AD7EBD">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BD3F5A">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D4924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924A6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钾电极膜</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1958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42D6E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B7DC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C04C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1750</w:t>
            </w:r>
          </w:p>
        </w:tc>
      </w:tr>
      <w:tr w14:paraId="1E3ED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ACC39E0">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C31A32">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DCC8C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1E34E2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钠电极膜</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7BB27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49C0F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0A98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F41B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1750</w:t>
            </w:r>
          </w:p>
        </w:tc>
      </w:tr>
      <w:tr w14:paraId="1B42C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65E691E">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6F021F2">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7C23D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76B3B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钙电极膜</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9357A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CFBCD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781C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EFC1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1750</w:t>
            </w:r>
          </w:p>
        </w:tc>
      </w:tr>
      <w:tr w14:paraId="45B25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F2DE5DF">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5F9A3C">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3002C5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92A24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氯电极膜</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A80BF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56E34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4C27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4913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1750</w:t>
            </w:r>
          </w:p>
        </w:tc>
      </w:tr>
      <w:tr w14:paraId="51390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CBEF910">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F30EDD">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390D76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067A1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葡萄糖电极膜</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6DCB5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D2715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C835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BD4A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r>
      <w:tr w14:paraId="400E7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B9CA24E">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39B9B1">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09027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1D7FE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进样口</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3DF51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9C8D2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5775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B23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w:t>
            </w:r>
          </w:p>
        </w:tc>
      </w:tr>
      <w:tr w14:paraId="57C16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DAAB93A">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8674BAC">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3A1B7D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80312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质控液</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DF7C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6C0C9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E881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F8D2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r>
    </w:tbl>
    <w:p w14:paraId="1EEE7718">
      <w:pPr>
        <w:keepNext w:val="0"/>
        <w:keepLines w:val="0"/>
        <w:pageBreakBefore w:val="0"/>
        <w:kinsoku/>
        <w:overflowPunct/>
        <w:topLinePunct w:val="0"/>
        <w:autoSpaceDE/>
        <w:autoSpaceDN/>
        <w:bidi w:val="0"/>
        <w:adjustRightInd/>
        <w:spacing w:line="288" w:lineRule="auto"/>
        <w:ind w:firstLine="482"/>
        <w:rPr>
          <w:rFonts w:ascii="仿宋" w:hAnsi="仿宋" w:eastAsia="仿宋" w:cs="仿宋"/>
          <w:b/>
          <w:bCs/>
          <w:sz w:val="24"/>
          <w:szCs w:val="24"/>
        </w:rPr>
      </w:pPr>
      <w:r>
        <w:rPr>
          <w:rFonts w:hint="eastAsia" w:ascii="仿宋" w:hAnsi="仿宋" w:eastAsia="仿宋" w:cs="仿宋"/>
          <w:b/>
          <w:bCs/>
          <w:sz w:val="24"/>
          <w:szCs w:val="24"/>
        </w:rPr>
        <w:t>服务期限：2年</w:t>
      </w:r>
    </w:p>
    <w:p w14:paraId="4544477E">
      <w:pPr>
        <w:keepNext w:val="0"/>
        <w:keepLines w:val="0"/>
        <w:pageBreakBefore w:val="0"/>
        <w:kinsoku/>
        <w:overflowPunct/>
        <w:topLinePunct w:val="0"/>
        <w:autoSpaceDE/>
        <w:autoSpaceDN/>
        <w:bidi w:val="0"/>
        <w:adjustRightInd/>
        <w:spacing w:line="288" w:lineRule="auto"/>
        <w:ind w:firstLine="482"/>
        <w:rPr>
          <w:rFonts w:ascii="仿宋" w:hAnsi="仿宋" w:eastAsia="仿宋" w:cs="仿宋"/>
          <w:b/>
          <w:bCs/>
          <w:sz w:val="24"/>
          <w:szCs w:val="24"/>
        </w:rPr>
      </w:pPr>
      <w:r>
        <w:rPr>
          <w:rFonts w:hint="eastAsia" w:ascii="仿宋" w:hAnsi="仿宋" w:eastAsia="仿宋" w:cs="仿宋"/>
          <w:b/>
          <w:bCs/>
          <w:sz w:val="24"/>
          <w:szCs w:val="24"/>
        </w:rPr>
        <w:t>★必备要求（若不满足，作无效投标处理）：</w:t>
      </w:r>
    </w:p>
    <w:p w14:paraId="4948FC27">
      <w:pPr>
        <w:keepNext w:val="0"/>
        <w:keepLines w:val="0"/>
        <w:pageBreakBefore w:val="0"/>
        <w:kinsoku/>
        <w:overflowPunct/>
        <w:topLinePunct w:val="0"/>
        <w:autoSpaceDE/>
        <w:autoSpaceDN/>
        <w:bidi w:val="0"/>
        <w:adjustRightInd/>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1.标段如有多个项目的，均应覆盖所有项目。</w:t>
      </w:r>
    </w:p>
    <w:p w14:paraId="7C0213A0">
      <w:pPr>
        <w:keepNext w:val="0"/>
        <w:keepLines w:val="0"/>
        <w:pageBreakBefore w:val="0"/>
        <w:kinsoku/>
        <w:overflowPunct/>
        <w:topLinePunct w:val="0"/>
        <w:autoSpaceDE/>
        <w:autoSpaceDN/>
        <w:bidi w:val="0"/>
        <w:adjustRightInd/>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2.国家临检中心已开展室间质评的项目必须要有独立分组，提供网站截屏及2024年成绩合格证明并提供2024年-2025年最近一次证明材料。</w:t>
      </w:r>
    </w:p>
    <w:p w14:paraId="692D48E8">
      <w:pPr>
        <w:keepNext w:val="0"/>
        <w:keepLines w:val="0"/>
        <w:pageBreakBefore w:val="0"/>
        <w:kinsoku/>
        <w:overflowPunct/>
        <w:topLinePunct w:val="0"/>
        <w:autoSpaceDE/>
        <w:autoSpaceDN/>
        <w:bidi w:val="0"/>
        <w:adjustRightInd/>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3.各标段需提供配套工作站（适用时）。</w:t>
      </w:r>
    </w:p>
    <w:p w14:paraId="60A10EE2">
      <w:pPr>
        <w:keepNext w:val="0"/>
        <w:keepLines w:val="0"/>
        <w:pageBreakBefore w:val="0"/>
        <w:kinsoku/>
        <w:overflowPunct/>
        <w:topLinePunct w:val="0"/>
        <w:autoSpaceDE/>
        <w:autoSpaceDN/>
        <w:bidi w:val="0"/>
        <w:adjustRightInd/>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4.如需提供配套设备的供应商提供的操作系统及软件需与医院LIS\HIS系统连接，实现双向通迅，包含在投标报价中，不单独报价。</w:t>
      </w:r>
    </w:p>
    <w:p w14:paraId="4F912328">
      <w:pPr>
        <w:keepNext w:val="0"/>
        <w:keepLines w:val="0"/>
        <w:pageBreakBefore w:val="0"/>
        <w:kinsoku/>
        <w:overflowPunct/>
        <w:topLinePunct w:val="0"/>
        <w:autoSpaceDE/>
        <w:autoSpaceDN/>
        <w:bidi w:val="0"/>
        <w:adjustRightInd/>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5.各标段需包含所有相关配套设备、耗材、质控品、校准品、定标液、样品杯等配套耗材及实际质控校准所消耗试剂，以保证临床使用，均包含在投标报价中，不单独报价。</w:t>
      </w:r>
    </w:p>
    <w:p w14:paraId="233CCEAE">
      <w:pPr>
        <w:keepNext w:val="0"/>
        <w:keepLines w:val="0"/>
        <w:pageBreakBefore w:val="0"/>
        <w:kinsoku/>
        <w:overflowPunct/>
        <w:topLinePunct w:val="0"/>
        <w:autoSpaceDE/>
        <w:autoSpaceDN/>
        <w:bidi w:val="0"/>
        <w:adjustRightInd/>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6.投标人在投标文件中须承诺能够提供全程冷链运输服务(需提供冷链运输资质证书或委托第三方冷链运输协议等证明材料)。</w:t>
      </w:r>
    </w:p>
    <w:p w14:paraId="27009CC9">
      <w:pPr>
        <w:keepNext w:val="0"/>
        <w:keepLines w:val="0"/>
        <w:pageBreakBefore w:val="0"/>
        <w:kinsoku/>
        <w:overflowPunct/>
        <w:topLinePunct w:val="0"/>
        <w:autoSpaceDE/>
        <w:autoSpaceDN/>
        <w:bidi w:val="0"/>
        <w:adjustRightInd/>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7.投标人按需每年提供1-2次仪器校准并提供校准报告，支持完成方法学性能验证或项目的比对工作（适用时）。</w:t>
      </w:r>
    </w:p>
    <w:p w14:paraId="36070E0C">
      <w:pPr>
        <w:keepNext w:val="0"/>
        <w:keepLines w:val="0"/>
        <w:pageBreakBefore w:val="0"/>
        <w:kinsoku/>
        <w:overflowPunct/>
        <w:topLinePunct w:val="0"/>
        <w:autoSpaceDE/>
        <w:autoSpaceDN/>
        <w:bidi w:val="0"/>
        <w:adjustRightInd/>
        <w:spacing w:line="288"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四、采购需求：</w:t>
      </w:r>
      <w:r>
        <w:rPr>
          <w:rFonts w:hint="eastAsia" w:ascii="仿宋" w:hAnsi="仿宋" w:eastAsia="仿宋" w:cs="仿宋"/>
          <w:sz w:val="24"/>
          <w:szCs w:val="24"/>
        </w:rPr>
        <w:t>详见采购文件第三章。</w:t>
      </w:r>
    </w:p>
    <w:p w14:paraId="71807FB4">
      <w:pPr>
        <w:keepNext w:val="0"/>
        <w:keepLines w:val="0"/>
        <w:pageBreakBefore w:val="0"/>
        <w:kinsoku/>
        <w:overflowPunct/>
        <w:topLinePunct w:val="0"/>
        <w:autoSpaceDE/>
        <w:autoSpaceDN/>
        <w:bidi w:val="0"/>
        <w:adjustRightInd/>
        <w:spacing w:line="288"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五、本项目资格条件：</w:t>
      </w:r>
    </w:p>
    <w:p w14:paraId="2CA8EEC6">
      <w:pPr>
        <w:keepNext w:val="0"/>
        <w:keepLines w:val="0"/>
        <w:pageBreakBefore w:val="0"/>
        <w:kinsoku/>
        <w:overflowPunct/>
        <w:topLinePunct w:val="0"/>
        <w:autoSpaceDE/>
        <w:autoSpaceDN/>
        <w:bidi w:val="0"/>
        <w:adjustRightInd/>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1.符合政府采购法第二十二条之供应商资格规定；</w:t>
      </w:r>
    </w:p>
    <w:p w14:paraId="002DFE3D">
      <w:pPr>
        <w:keepNext w:val="0"/>
        <w:keepLines w:val="0"/>
        <w:pageBreakBefore w:val="0"/>
        <w:kinsoku/>
        <w:overflowPunct/>
        <w:topLinePunct w:val="0"/>
        <w:autoSpaceDE/>
        <w:autoSpaceDN/>
        <w:bidi w:val="0"/>
        <w:adjustRightInd/>
        <w:spacing w:line="288" w:lineRule="auto"/>
        <w:ind w:firstLine="480" w:firstLineChars="200"/>
        <w:rPr>
          <w:rFonts w:ascii="仿宋" w:hAnsi="仿宋" w:eastAsia="仿宋" w:cs="仿宋"/>
          <w:b/>
          <w:bCs/>
          <w:sz w:val="24"/>
          <w:szCs w:val="24"/>
        </w:rPr>
      </w:pPr>
      <w:r>
        <w:rPr>
          <w:rFonts w:hint="eastAsia" w:ascii="仿宋" w:hAnsi="仿宋" w:eastAsia="仿宋" w:cs="仿宋"/>
          <w:kern w:val="0"/>
          <w:sz w:val="24"/>
        </w:rPr>
        <w:t>2.未被“信用中国”（www.creditchina.gov.cn）、中国政府采购网（www.ccgp.gov.cn）列入失信被执行人、重大税收违法案件当事人名单、政府采购严重违法失信行为记录名单；</w:t>
      </w:r>
    </w:p>
    <w:p w14:paraId="4A0A07FD">
      <w:pPr>
        <w:keepNext w:val="0"/>
        <w:keepLines w:val="0"/>
        <w:pageBreakBefore w:val="0"/>
        <w:kinsoku/>
        <w:overflowPunct/>
        <w:topLinePunct w:val="0"/>
        <w:autoSpaceDE/>
        <w:autoSpaceDN/>
        <w:bidi w:val="0"/>
        <w:adjustRightInd/>
        <w:spacing w:line="288" w:lineRule="auto"/>
        <w:ind w:firstLine="480" w:firstLineChars="200"/>
        <w:rPr>
          <w:rFonts w:ascii="仿宋" w:hAnsi="仿宋" w:eastAsia="仿宋" w:cs="仿宋"/>
          <w:b/>
          <w:bCs/>
          <w:sz w:val="24"/>
          <w:szCs w:val="24"/>
        </w:rPr>
      </w:pPr>
      <w:r>
        <w:rPr>
          <w:rFonts w:hint="eastAsia" w:ascii="仿宋" w:hAnsi="仿宋" w:eastAsia="仿宋" w:cs="仿宋"/>
          <w:kern w:val="0"/>
          <w:sz w:val="24"/>
        </w:rPr>
        <w:t>3.本项目不允许联合体投标，不接受公益一类事业单位投标。</w:t>
      </w:r>
    </w:p>
    <w:p w14:paraId="051327AB">
      <w:pPr>
        <w:keepNext w:val="0"/>
        <w:keepLines w:val="0"/>
        <w:pageBreakBefore w:val="0"/>
        <w:kinsoku/>
        <w:overflowPunct/>
        <w:topLinePunct w:val="0"/>
        <w:autoSpaceDE/>
        <w:autoSpaceDN/>
        <w:bidi w:val="0"/>
        <w:adjustRightInd/>
        <w:spacing w:line="288"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4</w:t>
      </w:r>
      <w:r>
        <w:rPr>
          <w:rFonts w:ascii="仿宋" w:hAnsi="仿宋" w:eastAsia="仿宋" w:cs="仿宋"/>
          <w:b/>
          <w:bCs/>
          <w:sz w:val="24"/>
          <w:szCs w:val="24"/>
        </w:rPr>
        <w:t>.</w:t>
      </w:r>
      <w:r>
        <w:rPr>
          <w:rFonts w:hint="eastAsia" w:ascii="仿宋" w:hAnsi="仿宋" w:eastAsia="仿宋" w:cs="仿宋"/>
          <w:b/>
          <w:bCs/>
          <w:sz w:val="24"/>
          <w:szCs w:val="24"/>
        </w:rPr>
        <w:t>特定资格条件：</w:t>
      </w:r>
    </w:p>
    <w:p w14:paraId="13A205F7">
      <w:pPr>
        <w:keepNext w:val="0"/>
        <w:keepLines w:val="0"/>
        <w:pageBreakBefore w:val="0"/>
        <w:kinsoku/>
        <w:overflowPunct/>
        <w:topLinePunct w:val="0"/>
        <w:autoSpaceDE/>
        <w:autoSpaceDN/>
        <w:bidi w:val="0"/>
        <w:adjustRightInd/>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4</w:t>
      </w:r>
      <w:r>
        <w:rPr>
          <w:rFonts w:ascii="仿宋" w:hAnsi="仿宋" w:eastAsia="仿宋" w:cs="仿宋"/>
          <w:sz w:val="24"/>
          <w:szCs w:val="24"/>
        </w:rPr>
        <w:t>.1</w:t>
      </w:r>
      <w:r>
        <w:rPr>
          <w:rFonts w:hint="eastAsia" w:ascii="仿宋" w:hAnsi="仿宋" w:eastAsia="仿宋" w:cs="仿宋"/>
          <w:sz w:val="24"/>
          <w:szCs w:val="24"/>
        </w:rPr>
        <w:t>投标产品（包括配套提供的医疗设备及医用耗材在内）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CC3BA3B">
      <w:pPr>
        <w:keepNext w:val="0"/>
        <w:keepLines w:val="0"/>
        <w:pageBreakBefore w:val="0"/>
        <w:kinsoku/>
        <w:overflowPunct/>
        <w:topLinePunct w:val="0"/>
        <w:autoSpaceDE/>
        <w:autoSpaceDN/>
        <w:bidi w:val="0"/>
        <w:adjustRightInd/>
        <w:spacing w:line="288" w:lineRule="auto"/>
        <w:ind w:firstLine="480" w:firstLineChars="200"/>
        <w:rPr>
          <w:rFonts w:ascii="仿宋" w:hAnsi="仿宋" w:eastAsia="仿宋" w:cs="仿宋"/>
          <w:b/>
          <w:bCs/>
          <w:sz w:val="24"/>
          <w:szCs w:val="24"/>
        </w:rPr>
      </w:pPr>
      <w:r>
        <w:rPr>
          <w:rFonts w:hint="eastAsia" w:ascii="仿宋" w:hAnsi="仿宋" w:eastAsia="仿宋" w:cs="仿宋"/>
          <w:sz w:val="24"/>
          <w:szCs w:val="24"/>
        </w:rPr>
        <w:t>4.2投标人所投产品若在国家两定机构医疗保障信息平台有上线注册，责必须要取得该产品的配送资格（投标人两定机构医疗保障信息平台登陆成功及产品代码、配送区域界面打印，若暂无则提供承诺）。</w:t>
      </w:r>
    </w:p>
    <w:p w14:paraId="6F3BD9FD">
      <w:pPr>
        <w:keepNext w:val="0"/>
        <w:keepLines w:val="0"/>
        <w:pageBreakBefore w:val="0"/>
        <w:kinsoku/>
        <w:overflowPunct/>
        <w:topLinePunct w:val="0"/>
        <w:autoSpaceDE/>
        <w:autoSpaceDN/>
        <w:bidi w:val="0"/>
        <w:adjustRightInd/>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4.3供应商要获得涵盖本次采购人范围的合法有效的所投标产品经销代理权，授权关系层级明确，具有履行合同及时供货的能力，并具有良好的售后服务能力。投标产品的代理权存在争议，且在报名截止之前争议各方仍无法自行解决的，采购方有权拒绝该投标企业和有关产品的投标。 </w:t>
      </w:r>
    </w:p>
    <w:p w14:paraId="4760D77E">
      <w:pPr>
        <w:keepNext w:val="0"/>
        <w:keepLines w:val="0"/>
        <w:pageBreakBefore w:val="0"/>
        <w:kinsoku/>
        <w:overflowPunct/>
        <w:topLinePunct w:val="0"/>
        <w:autoSpaceDE/>
        <w:autoSpaceDN/>
        <w:bidi w:val="0"/>
        <w:adjustRightInd/>
        <w:spacing w:line="288" w:lineRule="auto"/>
        <w:ind w:firstLine="480" w:firstLineChars="200"/>
        <w:rPr>
          <w:rFonts w:ascii="仿宋" w:hAnsi="仿宋" w:eastAsia="仿宋" w:cs="仿宋"/>
          <w:b/>
          <w:bCs/>
          <w:sz w:val="24"/>
          <w:szCs w:val="24"/>
        </w:rPr>
      </w:pPr>
      <w:r>
        <w:rPr>
          <w:rFonts w:hint="eastAsia" w:ascii="仿宋" w:hAnsi="仿宋" w:eastAsia="仿宋" w:cs="仿宋"/>
          <w:sz w:val="24"/>
          <w:szCs w:val="24"/>
        </w:rPr>
        <w:t>注：</w:t>
      </w:r>
      <w:r>
        <w:rPr>
          <w:rFonts w:hint="eastAsia" w:ascii="仿宋" w:hAnsi="仿宋" w:eastAsia="仿宋" w:cs="仿宋"/>
          <w:kern w:val="0"/>
          <w:sz w:val="24"/>
        </w:rPr>
        <w:t>1.单位负责人为同一人或者存在直接控股、管理关系的不同供应商，不得同时参加同一标段的投标。</w:t>
      </w:r>
    </w:p>
    <w:p w14:paraId="41C3FE58">
      <w:pPr>
        <w:keepNext w:val="0"/>
        <w:keepLines w:val="0"/>
        <w:pageBreakBefore w:val="0"/>
        <w:kinsoku/>
        <w:overflowPunct/>
        <w:topLinePunct w:val="0"/>
        <w:autoSpaceDE/>
        <w:autoSpaceDN/>
        <w:bidi w:val="0"/>
        <w:adjustRightInd/>
        <w:spacing w:line="288" w:lineRule="auto"/>
        <w:ind w:firstLine="960" w:firstLineChars="400"/>
        <w:rPr>
          <w:rFonts w:ascii="仿宋" w:hAnsi="仿宋" w:eastAsia="仿宋" w:cs="仿宋"/>
          <w:b/>
          <w:bCs/>
          <w:sz w:val="24"/>
          <w:szCs w:val="24"/>
        </w:rPr>
      </w:pPr>
      <w:r>
        <w:rPr>
          <w:rFonts w:hint="eastAsia" w:ascii="仿宋" w:hAnsi="仿宋" w:eastAsia="仿宋" w:cs="仿宋"/>
          <w:kern w:val="0"/>
          <w:sz w:val="24"/>
        </w:rPr>
        <w:t>2.为项目提供整体设计、规范编制或者项目管理、监理、检测等服务的供应商，不得再参加该采购项目的其他采购活动。</w:t>
      </w:r>
    </w:p>
    <w:p w14:paraId="7604B7A2">
      <w:pPr>
        <w:keepNext w:val="0"/>
        <w:keepLines w:val="0"/>
        <w:pageBreakBefore w:val="0"/>
        <w:kinsoku/>
        <w:overflowPunct/>
        <w:topLinePunct w:val="0"/>
        <w:autoSpaceDE/>
        <w:autoSpaceDN/>
        <w:bidi w:val="0"/>
        <w:adjustRightInd/>
        <w:spacing w:line="288" w:lineRule="auto"/>
        <w:ind w:firstLine="482" w:firstLineChars="200"/>
        <w:rPr>
          <w:rFonts w:ascii="仿宋" w:hAnsi="仿宋" w:eastAsia="仿宋" w:cs="仿宋"/>
          <w:b/>
          <w:bCs/>
          <w:sz w:val="24"/>
          <w:szCs w:val="24"/>
        </w:rPr>
      </w:pPr>
      <w:r>
        <w:rPr>
          <w:rFonts w:hint="eastAsia" w:ascii="仿宋" w:hAnsi="仿宋" w:eastAsia="仿宋" w:cs="仿宋"/>
          <w:b/>
          <w:bCs/>
          <w:sz w:val="24"/>
        </w:rPr>
        <w:t>六、资格审查方式：</w:t>
      </w:r>
    </w:p>
    <w:p w14:paraId="7A896578">
      <w:pPr>
        <w:keepNext w:val="0"/>
        <w:keepLines w:val="0"/>
        <w:pageBreakBefore w:val="0"/>
        <w:kinsoku/>
        <w:overflowPunct/>
        <w:topLinePunct w:val="0"/>
        <w:autoSpaceDE/>
        <w:autoSpaceDN/>
        <w:bidi w:val="0"/>
        <w:adjustRightInd/>
        <w:spacing w:line="276" w:lineRule="auto"/>
        <w:ind w:firstLine="480" w:firstLineChars="200"/>
        <w:textAlignment w:val="auto"/>
        <w:rPr>
          <w:rFonts w:ascii="仿宋" w:hAnsi="仿宋" w:eastAsia="仿宋" w:cs="仿宋"/>
          <w:b/>
          <w:bCs/>
          <w:sz w:val="24"/>
          <w:szCs w:val="24"/>
        </w:rPr>
      </w:pPr>
      <w:r>
        <w:rPr>
          <w:rFonts w:hint="eastAsia" w:ascii="仿宋" w:hAnsi="仿宋" w:eastAsia="仿宋" w:cs="仿宋"/>
          <w:bCs/>
          <w:sz w:val="24"/>
        </w:rPr>
        <w:t>1.资格后审。</w:t>
      </w:r>
    </w:p>
    <w:p w14:paraId="3B6592ED">
      <w:pPr>
        <w:keepNext w:val="0"/>
        <w:keepLines w:val="0"/>
        <w:pageBreakBefore w:val="0"/>
        <w:kinsoku/>
        <w:overflowPunct/>
        <w:topLinePunct w:val="0"/>
        <w:autoSpaceDE/>
        <w:autoSpaceDN/>
        <w:bidi w:val="0"/>
        <w:adjustRightInd/>
        <w:spacing w:line="276" w:lineRule="auto"/>
        <w:ind w:firstLine="482" w:firstLineChars="200"/>
        <w:textAlignment w:val="auto"/>
        <w:rPr>
          <w:rFonts w:ascii="仿宋" w:hAnsi="仿宋" w:eastAsia="仿宋" w:cs="仿宋"/>
          <w:sz w:val="24"/>
        </w:rPr>
      </w:pPr>
      <w:r>
        <w:rPr>
          <w:rFonts w:hint="eastAsia" w:ascii="仿宋" w:hAnsi="仿宋" w:eastAsia="仿宋" w:cs="仿宋"/>
          <w:b/>
          <w:bCs/>
          <w:sz w:val="24"/>
        </w:rPr>
        <w:t>七、报名时间及方式</w:t>
      </w:r>
      <w:r>
        <w:rPr>
          <w:rFonts w:hint="eastAsia" w:ascii="仿宋" w:hAnsi="仿宋" w:eastAsia="仿宋" w:cs="仿宋"/>
          <w:sz w:val="24"/>
        </w:rPr>
        <w:t>：</w:t>
      </w:r>
    </w:p>
    <w:p w14:paraId="6DD15626">
      <w:pPr>
        <w:keepNext w:val="0"/>
        <w:keepLines w:val="0"/>
        <w:pageBreakBefore w:val="0"/>
        <w:kinsoku/>
        <w:overflowPunct/>
        <w:topLinePunct w:val="0"/>
        <w:autoSpaceDE/>
        <w:autoSpaceDN/>
        <w:bidi w:val="0"/>
        <w:adjustRightInd/>
        <w:spacing w:line="276" w:lineRule="auto"/>
        <w:ind w:firstLine="480" w:firstLineChars="200"/>
        <w:textAlignment w:val="auto"/>
        <w:rPr>
          <w:rFonts w:ascii="仿宋" w:hAnsi="仿宋" w:eastAsia="仿宋" w:cs="仿宋"/>
          <w:bCs/>
          <w:sz w:val="24"/>
        </w:rPr>
      </w:pPr>
      <w:r>
        <w:rPr>
          <w:rFonts w:hint="eastAsia" w:ascii="仿宋" w:hAnsi="仿宋" w:eastAsia="仿宋" w:cs="仿宋"/>
          <w:bCs/>
          <w:sz w:val="24"/>
        </w:rPr>
        <w:t>1.报名时间：自公告之日起至202</w:t>
      </w:r>
      <w:r>
        <w:rPr>
          <w:rFonts w:hint="eastAsia" w:ascii="仿宋" w:hAnsi="仿宋" w:eastAsia="仿宋" w:cs="仿宋"/>
          <w:bCs/>
          <w:sz w:val="24"/>
          <w:lang w:val="en-US" w:eastAsia="zh-CN"/>
        </w:rPr>
        <w:t>5</w:t>
      </w:r>
      <w:r>
        <w:rPr>
          <w:rFonts w:hint="eastAsia" w:ascii="仿宋" w:hAnsi="仿宋" w:eastAsia="仿宋" w:cs="仿宋"/>
          <w:bCs/>
          <w:sz w:val="24"/>
        </w:rPr>
        <w:t>年</w:t>
      </w:r>
      <w:r>
        <w:rPr>
          <w:rFonts w:hint="eastAsia" w:ascii="仿宋" w:hAnsi="仿宋" w:eastAsia="仿宋" w:cs="仿宋"/>
          <w:bCs/>
          <w:sz w:val="24"/>
          <w:lang w:val="en-US" w:eastAsia="zh-CN"/>
        </w:rPr>
        <w:t>10</w:t>
      </w:r>
      <w:r>
        <w:rPr>
          <w:rFonts w:hint="eastAsia" w:ascii="仿宋" w:hAnsi="仿宋" w:eastAsia="仿宋" w:cs="仿宋"/>
          <w:bCs/>
          <w:sz w:val="24"/>
        </w:rPr>
        <w:t>月</w:t>
      </w:r>
      <w:r>
        <w:rPr>
          <w:rFonts w:hint="eastAsia" w:ascii="仿宋" w:hAnsi="仿宋" w:eastAsia="仿宋" w:cs="仿宋"/>
          <w:bCs/>
          <w:sz w:val="24"/>
          <w:lang w:val="en-US" w:eastAsia="zh-CN"/>
        </w:rPr>
        <w:t>9</w:t>
      </w:r>
      <w:r>
        <w:rPr>
          <w:rFonts w:hint="eastAsia" w:ascii="仿宋" w:hAnsi="仿宋" w:eastAsia="仿宋" w:cs="仿宋"/>
          <w:bCs/>
          <w:sz w:val="24"/>
        </w:rPr>
        <w:t>日下午17:00时截止，每天上午08:30至12:00，下午14:00至17:00（北京时间，法定节假日除外）。</w:t>
      </w:r>
    </w:p>
    <w:p w14:paraId="7DCCF6BD">
      <w:pPr>
        <w:keepNext w:val="0"/>
        <w:keepLines w:val="0"/>
        <w:pageBreakBefore w:val="0"/>
        <w:kinsoku/>
        <w:wordWrap w:val="0"/>
        <w:overflowPunct/>
        <w:topLinePunct w:val="0"/>
        <w:autoSpaceDE/>
        <w:autoSpaceDN/>
        <w:bidi w:val="0"/>
        <w:adjustRightInd/>
        <w:spacing w:line="276" w:lineRule="auto"/>
        <w:ind w:firstLine="480" w:firstLineChars="200"/>
        <w:textAlignment w:val="auto"/>
        <w:rPr>
          <w:rFonts w:ascii="仿宋" w:hAnsi="仿宋" w:eastAsia="仿宋" w:cs="仿宋"/>
          <w:bCs/>
          <w:kern w:val="0"/>
          <w:sz w:val="24"/>
        </w:rPr>
      </w:pPr>
      <w:r>
        <w:rPr>
          <w:rFonts w:hint="eastAsia" w:ascii="仿宋" w:hAnsi="仿宋" w:eastAsia="仿宋" w:cs="仿宋"/>
          <w:bCs/>
          <w:sz w:val="24"/>
        </w:rPr>
        <w:t>2.报名方式：本项目报名资料允许投标单位通过邮寄快递方式送达</w:t>
      </w:r>
      <w:r>
        <w:rPr>
          <w:rFonts w:hint="eastAsia" w:ascii="仿宋" w:hAnsi="仿宋" w:eastAsia="仿宋" w:cs="仿宋"/>
          <w:kern w:val="0"/>
          <w:sz w:val="24"/>
        </w:rPr>
        <w:t>（建议采用EMS或顺丰快递，</w:t>
      </w:r>
      <w:r>
        <w:rPr>
          <w:rFonts w:ascii="仿宋" w:hAnsi="仿宋" w:eastAsia="仿宋" w:cs="仿宋"/>
          <w:kern w:val="0"/>
          <w:sz w:val="24"/>
        </w:rPr>
        <w:t>邮寄送达地址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耀华建设管理有限公司绍兴迪荡分公司（绍兴市越城区卧龙路1号裕众大厦B幢4楼）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：15957509514。）或现场报名（</w:t>
      </w:r>
      <w:r>
        <w:rPr>
          <w:rFonts w:hint="eastAsia" w:ascii="仿宋" w:hAnsi="仿宋" w:eastAsia="仿宋" w:cs="仿宋"/>
          <w:bCs/>
          <w:sz w:val="24"/>
        </w:rPr>
        <w:t>耀华建设管理有限公司绍兴迪荡分公司（绍兴市越城区卧龙路1号裕众大厦B幢4楼））</w:t>
      </w:r>
      <w:r>
        <w:rPr>
          <w:rFonts w:hint="eastAsia" w:ascii="仿宋" w:hAnsi="仿宋" w:eastAsia="仿宋" w:cs="仿宋"/>
          <w:bCs/>
          <w:kern w:val="0"/>
          <w:sz w:val="24"/>
        </w:rPr>
        <w:t>。报名后不参加投标的供应商，须向采购代理机构提供书面说明。</w:t>
      </w:r>
    </w:p>
    <w:p w14:paraId="52E68AE9">
      <w:pPr>
        <w:keepNext w:val="0"/>
        <w:keepLines w:val="0"/>
        <w:pageBreakBefore w:val="0"/>
        <w:kinsoku/>
        <w:overflowPunct/>
        <w:topLinePunct w:val="0"/>
        <w:autoSpaceDE/>
        <w:autoSpaceDN/>
        <w:bidi w:val="0"/>
        <w:adjustRightInd/>
        <w:spacing w:line="276" w:lineRule="auto"/>
        <w:ind w:firstLine="480" w:firstLineChars="200"/>
        <w:textAlignment w:val="auto"/>
        <w:rPr>
          <w:rFonts w:ascii="仿宋" w:hAnsi="仿宋" w:eastAsia="仿宋"/>
          <w:kern w:val="0"/>
          <w:sz w:val="24"/>
        </w:rPr>
      </w:pPr>
      <w:r>
        <w:rPr>
          <w:rFonts w:hint="eastAsia" w:ascii="仿宋" w:hAnsi="仿宋" w:eastAsia="仿宋" w:cs="仿宋"/>
          <w:bCs/>
          <w:kern w:val="0"/>
          <w:sz w:val="24"/>
        </w:rPr>
        <w:t>3.</w:t>
      </w:r>
      <w:r>
        <w:rPr>
          <w:rFonts w:hint="eastAsia" w:ascii="仿宋" w:hAnsi="仿宋" w:eastAsia="仿宋"/>
          <w:kern w:val="0"/>
          <w:sz w:val="24"/>
        </w:rPr>
        <w:t>获取招标文件时需提供以下资料</w:t>
      </w:r>
      <w:r>
        <w:rPr>
          <w:rFonts w:hint="eastAsia" w:ascii="仿宋" w:hAnsi="仿宋" w:eastAsia="仿宋"/>
          <w:b/>
          <w:bCs/>
          <w:kern w:val="0"/>
          <w:sz w:val="24"/>
          <w:highlight w:val="yellow"/>
        </w:rPr>
        <w:t>（报名资料一式两份加盖单位公章，其中一份可用复印件，无需胶装，无需按标段（目录标段）单独成册）</w:t>
      </w:r>
      <w:r>
        <w:rPr>
          <w:rFonts w:hint="eastAsia" w:ascii="仿宋" w:hAnsi="仿宋" w:eastAsia="仿宋"/>
          <w:kern w:val="0"/>
          <w:sz w:val="24"/>
        </w:rPr>
        <w:t>：</w:t>
      </w:r>
    </w:p>
    <w:p w14:paraId="39F22B0D">
      <w:pPr>
        <w:keepNext w:val="0"/>
        <w:keepLines w:val="0"/>
        <w:pageBreakBefore w:val="0"/>
        <w:kinsoku/>
        <w:overflowPunct/>
        <w:topLinePunct w:val="0"/>
        <w:autoSpaceDE/>
        <w:autoSpaceDN/>
        <w:bidi w:val="0"/>
        <w:adjustRightInd/>
        <w:spacing w:line="276" w:lineRule="auto"/>
        <w:ind w:firstLine="480" w:firstLineChars="200"/>
        <w:textAlignment w:val="auto"/>
        <w:rPr>
          <w:rFonts w:ascii="仿宋" w:hAnsi="仿宋" w:eastAsia="仿宋" w:cs="仿宋"/>
          <w:bCs/>
          <w:sz w:val="24"/>
        </w:rPr>
      </w:pPr>
      <w:r>
        <w:rPr>
          <w:rFonts w:hint="eastAsia" w:ascii="仿宋" w:hAnsi="仿宋" w:eastAsia="仿宋" w:cs="仿宋"/>
          <w:bCs/>
          <w:sz w:val="24"/>
        </w:rPr>
        <w:t>3.1封面。</w:t>
      </w:r>
    </w:p>
    <w:p w14:paraId="3229939D">
      <w:pPr>
        <w:keepNext w:val="0"/>
        <w:keepLines w:val="0"/>
        <w:pageBreakBefore w:val="0"/>
        <w:kinsoku/>
        <w:overflowPunct/>
        <w:topLinePunct w:val="0"/>
        <w:autoSpaceDE/>
        <w:autoSpaceDN/>
        <w:bidi w:val="0"/>
        <w:adjustRightInd/>
        <w:spacing w:line="276" w:lineRule="auto"/>
        <w:ind w:firstLine="480" w:firstLineChars="200"/>
        <w:textAlignment w:val="auto"/>
        <w:rPr>
          <w:rFonts w:ascii="仿宋" w:hAnsi="仿宋" w:eastAsia="仿宋" w:cs="仿宋"/>
          <w:bCs/>
          <w:sz w:val="24"/>
        </w:rPr>
      </w:pPr>
      <w:r>
        <w:rPr>
          <w:rFonts w:hint="eastAsia" w:ascii="仿宋" w:hAnsi="仿宋" w:eastAsia="仿宋" w:cs="仿宋"/>
          <w:bCs/>
          <w:sz w:val="24"/>
        </w:rPr>
        <w:t>3.2法定代表人授权书。</w:t>
      </w:r>
    </w:p>
    <w:p w14:paraId="36D42657">
      <w:pPr>
        <w:keepNext w:val="0"/>
        <w:keepLines w:val="0"/>
        <w:pageBreakBefore w:val="0"/>
        <w:kinsoku/>
        <w:overflowPunct/>
        <w:topLinePunct w:val="0"/>
        <w:autoSpaceDE/>
        <w:autoSpaceDN/>
        <w:bidi w:val="0"/>
        <w:adjustRightInd/>
        <w:spacing w:line="276" w:lineRule="auto"/>
        <w:ind w:firstLine="480" w:firstLineChars="200"/>
        <w:textAlignment w:val="auto"/>
        <w:rPr>
          <w:rFonts w:eastAsia="仿宋"/>
        </w:rPr>
      </w:pPr>
      <w:r>
        <w:rPr>
          <w:rFonts w:hint="eastAsia" w:ascii="仿宋" w:hAnsi="仿宋" w:eastAsia="仿宋" w:cs="仿宋"/>
          <w:bCs/>
          <w:sz w:val="24"/>
        </w:rPr>
        <w:t>3.3投标产品汇总表（试剂提供配套仪器信息）</w:t>
      </w:r>
    </w:p>
    <w:p w14:paraId="282C3CFD">
      <w:pPr>
        <w:keepNext w:val="0"/>
        <w:keepLines w:val="0"/>
        <w:pageBreakBefore w:val="0"/>
        <w:kinsoku/>
        <w:overflowPunct/>
        <w:topLinePunct w:val="0"/>
        <w:autoSpaceDE/>
        <w:autoSpaceDN/>
        <w:bidi w:val="0"/>
        <w:adjustRightInd/>
        <w:spacing w:line="276" w:lineRule="auto"/>
        <w:ind w:firstLine="480" w:firstLineChars="200"/>
        <w:textAlignment w:val="auto"/>
        <w:rPr>
          <w:rFonts w:ascii="仿宋" w:hAnsi="仿宋" w:eastAsia="仿宋" w:cs="仿宋"/>
          <w:bCs/>
          <w:sz w:val="24"/>
        </w:rPr>
      </w:pPr>
      <w:r>
        <w:rPr>
          <w:rFonts w:hint="eastAsia" w:ascii="仿宋" w:hAnsi="仿宋" w:eastAsia="仿宋" w:cs="仿宋"/>
          <w:bCs/>
          <w:sz w:val="24"/>
        </w:rPr>
        <w:t>3.4投标产品（包括配套提供的医疗设备及医用耗材在内）属于医疗器械管理的，供应商应提供有效的医疗器械产品备案证或注册证（自投标截止日起至政府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产品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59DD06F3">
      <w:pPr>
        <w:keepNext w:val="0"/>
        <w:keepLines w:val="0"/>
        <w:pageBreakBefore w:val="0"/>
        <w:kinsoku/>
        <w:overflowPunct/>
        <w:topLinePunct w:val="0"/>
        <w:autoSpaceDE/>
        <w:autoSpaceDN/>
        <w:bidi w:val="0"/>
        <w:adjustRightInd/>
        <w:spacing w:line="276" w:lineRule="auto"/>
        <w:ind w:firstLine="480" w:firstLineChars="200"/>
        <w:textAlignment w:val="auto"/>
        <w:rPr>
          <w:rFonts w:ascii="仿宋" w:hAnsi="仿宋" w:eastAsia="仿宋" w:cs="仿宋"/>
          <w:bCs/>
          <w:sz w:val="24"/>
        </w:rPr>
      </w:pPr>
      <w:r>
        <w:rPr>
          <w:rFonts w:hint="eastAsia" w:ascii="仿宋" w:hAnsi="仿宋" w:eastAsia="仿宋" w:cs="仿宋"/>
          <w:bCs/>
          <w:sz w:val="24"/>
        </w:rPr>
        <w:t>3.5前一年度资产负债表等财务报表资料文件(新成立的公司，必须提供情况说明)具有履行合同所必需的产品和专业技术能力的承诺函。</w:t>
      </w:r>
    </w:p>
    <w:p w14:paraId="7F6973EA">
      <w:pPr>
        <w:keepNext w:val="0"/>
        <w:keepLines w:val="0"/>
        <w:pageBreakBefore w:val="0"/>
        <w:kinsoku/>
        <w:overflowPunct/>
        <w:topLinePunct w:val="0"/>
        <w:autoSpaceDE/>
        <w:autoSpaceDN/>
        <w:bidi w:val="0"/>
        <w:adjustRightInd/>
        <w:spacing w:line="276" w:lineRule="auto"/>
        <w:ind w:firstLine="480" w:firstLineChars="200"/>
        <w:textAlignment w:val="auto"/>
        <w:rPr>
          <w:rFonts w:ascii="仿宋" w:hAnsi="仿宋" w:eastAsia="仿宋" w:cs="仿宋"/>
          <w:bCs/>
          <w:sz w:val="24"/>
        </w:rPr>
      </w:pPr>
      <w:r>
        <w:rPr>
          <w:rFonts w:hint="eastAsia" w:ascii="仿宋" w:hAnsi="仿宋" w:eastAsia="仿宋" w:cs="仿宋"/>
          <w:bCs/>
          <w:sz w:val="24"/>
        </w:rPr>
        <w:t>3.6提供有效的依法缴纳税收证明（完税凭证或税务部门出具的证明）和提供有效的依法缴纳社会保障资金证明（缴纳凭证或人社部门出具的证明）</w:t>
      </w:r>
    </w:p>
    <w:p w14:paraId="21E9C8E7">
      <w:pPr>
        <w:keepNext w:val="0"/>
        <w:keepLines w:val="0"/>
        <w:pageBreakBefore w:val="0"/>
        <w:kinsoku/>
        <w:overflowPunct/>
        <w:topLinePunct w:val="0"/>
        <w:autoSpaceDE/>
        <w:autoSpaceDN/>
        <w:bidi w:val="0"/>
        <w:adjustRightInd/>
        <w:spacing w:line="276" w:lineRule="auto"/>
        <w:ind w:firstLine="480" w:firstLineChars="200"/>
        <w:textAlignment w:val="auto"/>
        <w:rPr>
          <w:rFonts w:ascii="仿宋" w:hAnsi="仿宋" w:eastAsia="仿宋" w:cs="仿宋"/>
          <w:bCs/>
          <w:sz w:val="24"/>
        </w:rPr>
      </w:pPr>
      <w:r>
        <w:rPr>
          <w:rFonts w:hint="eastAsia" w:ascii="仿宋" w:hAnsi="仿宋" w:eastAsia="仿宋" w:cs="仿宋"/>
          <w:bCs/>
          <w:sz w:val="24"/>
        </w:rPr>
        <w:t>3.7供应商在信用中国（</w:t>
      </w:r>
      <w:r>
        <w:fldChar w:fldCharType="begin"/>
      </w:r>
      <w:r>
        <w:instrText xml:space="preserve"> HYPERLINK "http://www.creditchina.gov.cn" </w:instrText>
      </w:r>
      <w:r>
        <w:fldChar w:fldCharType="separate"/>
      </w:r>
      <w:r>
        <w:rPr>
          <w:rFonts w:hint="eastAsia" w:ascii="仿宋" w:hAnsi="仿宋" w:eastAsia="仿宋" w:cs="仿宋"/>
          <w:bCs/>
          <w:sz w:val="24"/>
        </w:rPr>
        <w:t>www.creditchina.gov.cn</w:t>
      </w:r>
      <w:r>
        <w:rPr>
          <w:rFonts w:hint="eastAsia" w:ascii="仿宋" w:hAnsi="仿宋" w:eastAsia="仿宋" w:cs="仿宋"/>
          <w:bCs/>
          <w:sz w:val="24"/>
        </w:rPr>
        <w:fldChar w:fldCharType="end"/>
      </w:r>
      <w:r>
        <w:rPr>
          <w:rFonts w:hint="eastAsia" w:ascii="仿宋" w:hAnsi="仿宋" w:eastAsia="仿宋" w:cs="仿宋"/>
          <w:bCs/>
          <w:sz w:val="24"/>
        </w:rPr>
        <w:t>）、中国政府采购网(</w:t>
      </w:r>
      <w:r>
        <w:fldChar w:fldCharType="begin"/>
      </w:r>
      <w:r>
        <w:instrText xml:space="preserve"> HYPERLINK "http://www.ccgp.gov.cn" </w:instrText>
      </w:r>
      <w:r>
        <w:fldChar w:fldCharType="separate"/>
      </w:r>
      <w:r>
        <w:rPr>
          <w:rFonts w:hint="eastAsia" w:ascii="仿宋" w:hAnsi="仿宋" w:eastAsia="仿宋" w:cs="仿宋"/>
          <w:bCs/>
          <w:sz w:val="24"/>
        </w:rPr>
        <w:t>www.ccgp.gov.cn</w:t>
      </w:r>
      <w:r>
        <w:rPr>
          <w:rFonts w:hint="eastAsia" w:ascii="仿宋" w:hAnsi="仿宋" w:eastAsia="仿宋" w:cs="仿宋"/>
          <w:bCs/>
          <w:sz w:val="24"/>
        </w:rPr>
        <w:fldChar w:fldCharType="end"/>
      </w:r>
      <w:r>
        <w:rPr>
          <w:rFonts w:hint="eastAsia" w:ascii="仿宋" w:hAnsi="仿宋" w:eastAsia="仿宋" w:cs="仿宋"/>
          <w:bCs/>
          <w:sz w:val="24"/>
        </w:rPr>
        <w:t>)投标截止前信用信息。</w:t>
      </w:r>
    </w:p>
    <w:p w14:paraId="71A4B5F7">
      <w:pPr>
        <w:keepNext w:val="0"/>
        <w:keepLines w:val="0"/>
        <w:pageBreakBefore w:val="0"/>
        <w:kinsoku/>
        <w:overflowPunct/>
        <w:topLinePunct w:val="0"/>
        <w:autoSpaceDE/>
        <w:autoSpaceDN/>
        <w:bidi w:val="0"/>
        <w:adjustRightInd/>
        <w:spacing w:line="276" w:lineRule="auto"/>
        <w:ind w:firstLine="480" w:firstLineChars="200"/>
        <w:textAlignment w:val="auto"/>
        <w:rPr>
          <w:rFonts w:ascii="仿宋" w:hAnsi="仿宋" w:eastAsia="仿宋" w:cs="仿宋"/>
          <w:bCs/>
          <w:sz w:val="24"/>
        </w:rPr>
      </w:pPr>
      <w:r>
        <w:rPr>
          <w:rFonts w:hint="eastAsia" w:ascii="仿宋" w:hAnsi="仿宋" w:eastAsia="仿宋" w:cs="仿宋"/>
          <w:bCs/>
          <w:sz w:val="24"/>
        </w:rPr>
        <w:t>3.8投标人所投产品必须是在两定机构医疗保障信息平台上注册的产品，而且要取得该产品的配送资格（投标人两定机构医疗保障信息平台登陆成功及产品代码、配送区域界面打印，若暂无则提供承诺）</w:t>
      </w:r>
    </w:p>
    <w:p w14:paraId="07580D05">
      <w:pPr>
        <w:keepNext w:val="0"/>
        <w:keepLines w:val="0"/>
        <w:pageBreakBefore w:val="0"/>
        <w:kinsoku/>
        <w:overflowPunct/>
        <w:topLinePunct w:val="0"/>
        <w:autoSpaceDE/>
        <w:autoSpaceDN/>
        <w:bidi w:val="0"/>
        <w:adjustRightInd/>
        <w:spacing w:line="276" w:lineRule="auto"/>
        <w:ind w:firstLine="542" w:firstLineChars="225"/>
        <w:textAlignment w:val="auto"/>
        <w:rPr>
          <w:rFonts w:ascii="仿宋" w:hAnsi="仿宋" w:eastAsia="仿宋" w:cs="仿宋"/>
          <w:sz w:val="24"/>
        </w:rPr>
      </w:pPr>
      <w:r>
        <w:rPr>
          <w:rFonts w:hint="eastAsia" w:ascii="仿宋" w:hAnsi="仿宋" w:eastAsia="仿宋" w:cs="仿宋"/>
          <w:b/>
          <w:bCs/>
          <w:sz w:val="24"/>
        </w:rPr>
        <w:t>八、投标截止时间及地点</w:t>
      </w:r>
      <w:r>
        <w:rPr>
          <w:rFonts w:hint="eastAsia" w:ascii="仿宋" w:hAnsi="仿宋" w:eastAsia="仿宋" w:cs="仿宋"/>
          <w:sz w:val="24"/>
        </w:rPr>
        <w:t>：供应商应于</w:t>
      </w:r>
      <w:r>
        <w:rPr>
          <w:rFonts w:hint="eastAsia" w:ascii="仿宋" w:hAnsi="仿宋" w:eastAsia="仿宋" w:cs="仿宋"/>
          <w:sz w:val="24"/>
          <w:u w:val="single"/>
        </w:rPr>
        <w:t>202</w:t>
      </w:r>
      <w:r>
        <w:rPr>
          <w:rFonts w:hint="eastAsia" w:ascii="仿宋" w:hAnsi="仿宋" w:eastAsia="仿宋" w:cs="仿宋"/>
          <w:sz w:val="24"/>
          <w:u w:val="single"/>
          <w:lang w:val="en-US" w:eastAsia="zh-CN"/>
        </w:rPr>
        <w:t>5</w:t>
      </w:r>
      <w:r>
        <w:rPr>
          <w:rFonts w:hint="eastAsia" w:ascii="仿宋" w:hAnsi="仿宋" w:eastAsia="仿宋" w:cs="仿宋"/>
          <w:sz w:val="24"/>
          <w:u w:val="single"/>
        </w:rPr>
        <w:t>年</w:t>
      </w:r>
      <w:r>
        <w:rPr>
          <w:rFonts w:hint="eastAsia" w:ascii="仿宋" w:hAnsi="仿宋" w:eastAsia="仿宋" w:cs="仿宋"/>
          <w:sz w:val="24"/>
          <w:u w:val="single"/>
          <w:lang w:val="en-US" w:eastAsia="zh-CN"/>
        </w:rPr>
        <w:t>10</w:t>
      </w:r>
      <w:r>
        <w:rPr>
          <w:rFonts w:hint="eastAsia" w:ascii="仿宋" w:hAnsi="仿宋" w:eastAsia="仿宋" w:cs="仿宋"/>
          <w:sz w:val="24"/>
          <w:u w:val="single"/>
        </w:rPr>
        <w:t>月</w:t>
      </w:r>
      <w:r>
        <w:rPr>
          <w:rFonts w:hint="eastAsia" w:ascii="仿宋" w:hAnsi="仿宋" w:eastAsia="仿宋" w:cs="仿宋"/>
          <w:sz w:val="24"/>
          <w:u w:val="single"/>
          <w:lang w:val="en-US" w:eastAsia="zh-CN"/>
        </w:rPr>
        <w:t>16</w:t>
      </w:r>
      <w:r>
        <w:rPr>
          <w:rFonts w:hint="eastAsia" w:ascii="仿宋" w:hAnsi="仿宋" w:eastAsia="仿宋" w:cs="仿宋"/>
          <w:sz w:val="24"/>
          <w:u w:val="single"/>
        </w:rPr>
        <w:t>日</w:t>
      </w:r>
      <w:r>
        <w:rPr>
          <w:rFonts w:hint="eastAsia" w:ascii="仿宋" w:hAnsi="仿宋" w:eastAsia="仿宋" w:cs="仿宋"/>
          <w:sz w:val="24"/>
          <w:u w:val="single"/>
          <w:lang w:val="en-US" w:eastAsia="zh-CN"/>
        </w:rPr>
        <w:t>9</w:t>
      </w:r>
      <w:r>
        <w:rPr>
          <w:rFonts w:hint="eastAsia" w:ascii="仿宋" w:hAnsi="仿宋" w:eastAsia="仿宋" w:cs="仿宋"/>
          <w:sz w:val="24"/>
          <w:u w:val="single"/>
        </w:rPr>
        <w:t>时00分</w:t>
      </w:r>
      <w:r>
        <w:rPr>
          <w:rFonts w:hint="eastAsia" w:ascii="仿宋" w:hAnsi="仿宋" w:eastAsia="仿宋" w:cs="仿宋"/>
          <w:sz w:val="24"/>
        </w:rPr>
        <w:t>以前将投标文件密封送交到</w:t>
      </w:r>
      <w:r>
        <w:rPr>
          <w:rFonts w:hint="eastAsia" w:ascii="仿宋" w:hAnsi="仿宋" w:eastAsia="仿宋" w:cs="仿宋"/>
          <w:kern w:val="0"/>
          <w:sz w:val="24"/>
          <w:szCs w:val="24"/>
          <w:u w:val="single"/>
        </w:rPr>
        <w:t>耀华建设管理有限公司绍兴迪荡分公司（绍兴市越城区卧龙路1号裕众大厦B幢4楼）开标室</w:t>
      </w:r>
      <w:r>
        <w:rPr>
          <w:rFonts w:hint="eastAsia" w:ascii="仿宋" w:hAnsi="仿宋" w:eastAsia="仿宋" w:cs="仿宋"/>
          <w:sz w:val="24"/>
        </w:rPr>
        <w:t>，逾期送达不予接收。</w:t>
      </w:r>
    </w:p>
    <w:p w14:paraId="7537D16D">
      <w:pPr>
        <w:keepNext w:val="0"/>
        <w:keepLines w:val="0"/>
        <w:pageBreakBefore w:val="0"/>
        <w:kinsoku/>
        <w:overflowPunct/>
        <w:topLinePunct w:val="0"/>
        <w:autoSpaceDE/>
        <w:autoSpaceDN/>
        <w:bidi w:val="0"/>
        <w:adjustRightInd/>
        <w:spacing w:line="276" w:lineRule="auto"/>
        <w:ind w:firstLine="482" w:firstLineChars="200"/>
        <w:textAlignment w:val="auto"/>
        <w:rPr>
          <w:rFonts w:ascii="仿宋" w:hAnsi="仿宋" w:eastAsia="仿宋" w:cs="仿宋"/>
          <w:bCs/>
          <w:sz w:val="24"/>
        </w:rPr>
      </w:pPr>
      <w:r>
        <w:rPr>
          <w:rFonts w:hint="eastAsia" w:ascii="仿宋" w:hAnsi="仿宋" w:eastAsia="仿宋" w:cs="仿宋"/>
          <w:b/>
          <w:bCs/>
          <w:sz w:val="24"/>
        </w:rPr>
        <w:t>九、开标时间及地点</w:t>
      </w:r>
      <w:r>
        <w:rPr>
          <w:rFonts w:hint="eastAsia" w:ascii="仿宋" w:hAnsi="仿宋" w:eastAsia="仿宋" w:cs="仿宋"/>
          <w:sz w:val="24"/>
        </w:rPr>
        <w:t>：同投标截止时间及地点。</w:t>
      </w:r>
    </w:p>
    <w:p w14:paraId="5572003A">
      <w:pPr>
        <w:keepNext w:val="0"/>
        <w:keepLines w:val="0"/>
        <w:pageBreakBefore w:val="0"/>
        <w:kinsoku/>
        <w:overflowPunct/>
        <w:topLinePunct w:val="0"/>
        <w:autoSpaceDE/>
        <w:autoSpaceDN/>
        <w:bidi w:val="0"/>
        <w:adjustRightInd/>
        <w:spacing w:line="276" w:lineRule="auto"/>
        <w:ind w:firstLine="466" w:firstLineChars="200"/>
        <w:textAlignment w:val="auto"/>
        <w:rPr>
          <w:rFonts w:ascii="仿宋" w:hAnsi="仿宋" w:eastAsia="仿宋" w:cs="仿宋"/>
          <w:b/>
          <w:spacing w:val="-4"/>
          <w:sz w:val="24"/>
        </w:rPr>
      </w:pPr>
      <w:r>
        <w:rPr>
          <w:rFonts w:hint="eastAsia" w:ascii="仿宋" w:hAnsi="仿宋" w:eastAsia="仿宋" w:cs="仿宋"/>
          <w:b/>
          <w:bCs/>
          <w:spacing w:val="-4"/>
          <w:sz w:val="24"/>
        </w:rPr>
        <w:t>十、</w:t>
      </w:r>
      <w:r>
        <w:rPr>
          <w:rFonts w:hint="eastAsia" w:ascii="仿宋" w:hAnsi="仿宋" w:eastAsia="仿宋" w:cs="仿宋"/>
          <w:b/>
          <w:spacing w:val="-4"/>
          <w:sz w:val="24"/>
        </w:rPr>
        <w:t>采购公告及更正公告发布网址：</w:t>
      </w:r>
      <w:bookmarkStart w:id="5" w:name="_Hlt10553106"/>
      <w:bookmarkEnd w:id="5"/>
      <w:bookmarkStart w:id="6" w:name="_Hlt10553107"/>
      <w:bookmarkEnd w:id="6"/>
    </w:p>
    <w:p w14:paraId="350994D1">
      <w:pPr>
        <w:keepNext w:val="0"/>
        <w:keepLines w:val="0"/>
        <w:pageBreakBefore w:val="0"/>
        <w:widowControl/>
        <w:kinsoku/>
        <w:overflowPunct/>
        <w:topLinePunct w:val="0"/>
        <w:autoSpaceDE/>
        <w:autoSpaceDN/>
        <w:bidi w:val="0"/>
        <w:adjustRightInd/>
        <w:snapToGrid w:val="0"/>
        <w:spacing w:line="276" w:lineRule="auto"/>
        <w:ind w:firstLine="480" w:firstLineChars="200"/>
        <w:textAlignment w:val="auto"/>
        <w:rPr>
          <w:rFonts w:ascii="仿宋" w:hAnsi="仿宋" w:eastAsia="仿宋"/>
          <w:kern w:val="0"/>
          <w:sz w:val="24"/>
        </w:rPr>
      </w:pPr>
      <w:r>
        <w:rPr>
          <w:rFonts w:hint="eastAsia" w:ascii="仿宋" w:hAnsi="仿宋" w:eastAsia="仿宋"/>
          <w:kern w:val="0"/>
          <w:sz w:val="24"/>
        </w:rPr>
        <w:t>浙江政府采购网：http://zfcg.czt.zj.gov.cn/</w:t>
      </w:r>
    </w:p>
    <w:p w14:paraId="38C3BA12">
      <w:pPr>
        <w:keepNext w:val="0"/>
        <w:keepLines w:val="0"/>
        <w:pageBreakBefore w:val="0"/>
        <w:widowControl/>
        <w:kinsoku/>
        <w:overflowPunct/>
        <w:topLinePunct w:val="0"/>
        <w:autoSpaceDE/>
        <w:autoSpaceDN/>
        <w:bidi w:val="0"/>
        <w:adjustRightInd/>
        <w:snapToGrid w:val="0"/>
        <w:spacing w:line="276" w:lineRule="auto"/>
        <w:ind w:firstLine="480" w:firstLineChars="200"/>
        <w:textAlignment w:val="auto"/>
        <w:rPr>
          <w:rFonts w:ascii="仿宋" w:hAnsi="仿宋" w:eastAsia="仿宋"/>
          <w:kern w:val="0"/>
          <w:sz w:val="24"/>
        </w:rPr>
      </w:pPr>
      <w:r>
        <w:rPr>
          <w:rFonts w:hint="eastAsia" w:ascii="仿宋" w:hAnsi="仿宋" w:eastAsia="仿宋"/>
          <w:kern w:val="0"/>
          <w:sz w:val="24"/>
        </w:rPr>
        <w:t>绍兴文理学院：</w:t>
      </w:r>
      <w:r>
        <w:rPr>
          <w:rFonts w:hint="eastAsia" w:ascii="仿宋" w:hAnsi="仿宋" w:eastAsia="仿宋" w:cs="仿宋"/>
          <w:sz w:val="24"/>
        </w:rPr>
        <w:t>http://ztb.usx.edu.cn/</w:t>
      </w:r>
    </w:p>
    <w:p w14:paraId="67CC8792">
      <w:pPr>
        <w:keepNext w:val="0"/>
        <w:keepLines w:val="0"/>
        <w:pageBreakBefore w:val="0"/>
        <w:widowControl/>
        <w:kinsoku/>
        <w:overflowPunct/>
        <w:topLinePunct w:val="0"/>
        <w:autoSpaceDE/>
        <w:autoSpaceDN/>
        <w:bidi w:val="0"/>
        <w:adjustRightInd/>
        <w:snapToGrid w:val="0"/>
        <w:spacing w:line="276" w:lineRule="auto"/>
        <w:ind w:firstLine="480" w:firstLineChars="200"/>
        <w:textAlignment w:val="auto"/>
        <w:rPr>
          <w:rFonts w:ascii="仿宋" w:hAnsi="仿宋" w:eastAsia="仿宋"/>
          <w:kern w:val="0"/>
          <w:sz w:val="24"/>
        </w:rPr>
      </w:pPr>
      <w:r>
        <w:rPr>
          <w:rFonts w:hint="eastAsia" w:ascii="仿宋" w:hAnsi="仿宋" w:eastAsia="仿宋"/>
          <w:kern w:val="0"/>
          <w:sz w:val="24"/>
        </w:rPr>
        <w:t>绍兴文理学院附属医院：</w:t>
      </w:r>
      <w:r>
        <w:fldChar w:fldCharType="begin"/>
      </w:r>
      <w:r>
        <w:instrText xml:space="preserve"> HYPERLINK "http://www.sxmh.net.cn/" </w:instrText>
      </w:r>
      <w:r>
        <w:fldChar w:fldCharType="separate"/>
      </w:r>
      <w:r>
        <w:rPr>
          <w:rFonts w:hint="eastAsia" w:ascii="仿宋" w:hAnsi="仿宋" w:eastAsia="仿宋"/>
          <w:kern w:val="0"/>
          <w:sz w:val="24"/>
        </w:rPr>
        <w:t>www.sxmh.net.cn/</w:t>
      </w:r>
      <w:r>
        <w:rPr>
          <w:rFonts w:hint="eastAsia" w:ascii="仿宋" w:hAnsi="仿宋" w:eastAsia="仿宋"/>
          <w:kern w:val="0"/>
          <w:sz w:val="24"/>
        </w:rPr>
        <w:fldChar w:fldCharType="end"/>
      </w:r>
    </w:p>
    <w:p w14:paraId="423F1790">
      <w:pPr>
        <w:keepNext w:val="0"/>
        <w:keepLines w:val="0"/>
        <w:pageBreakBefore w:val="0"/>
        <w:kinsoku/>
        <w:overflowPunct/>
        <w:topLinePunct w:val="0"/>
        <w:autoSpaceDE/>
        <w:autoSpaceDN/>
        <w:bidi w:val="0"/>
        <w:adjustRightInd/>
        <w:spacing w:line="276" w:lineRule="auto"/>
        <w:ind w:firstLine="464" w:firstLineChars="200"/>
        <w:textAlignment w:val="auto"/>
        <w:rPr>
          <w:rFonts w:ascii="仿宋" w:hAnsi="仿宋" w:eastAsia="仿宋" w:cs="仿宋"/>
          <w:spacing w:val="-4"/>
          <w:sz w:val="24"/>
        </w:rPr>
      </w:pPr>
      <w:r>
        <w:rPr>
          <w:rFonts w:hint="eastAsia" w:ascii="仿宋" w:hAnsi="仿宋" w:eastAsia="仿宋" w:cs="仿宋"/>
          <w:spacing w:val="-4"/>
          <w:sz w:val="24"/>
        </w:rPr>
        <w:t>更正公告</w:t>
      </w:r>
      <w:r>
        <w:rPr>
          <w:rFonts w:hint="eastAsia" w:ascii="仿宋" w:hAnsi="仿宋" w:eastAsia="仿宋" w:cs="仿宋"/>
          <w:bCs/>
          <w:sz w:val="24"/>
        </w:rPr>
        <w:t>请自行登录在浙江政府采购网更正公告页面中下载。</w:t>
      </w:r>
    </w:p>
    <w:p w14:paraId="464F5F81">
      <w:pPr>
        <w:pStyle w:val="12"/>
        <w:keepNext w:val="0"/>
        <w:keepLines w:val="0"/>
        <w:pageBreakBefore w:val="0"/>
        <w:kinsoku/>
        <w:wordWrap w:val="0"/>
        <w:overflowPunct/>
        <w:topLinePunct w:val="0"/>
        <w:autoSpaceDE/>
        <w:autoSpaceDN/>
        <w:bidi w:val="0"/>
        <w:adjustRightInd/>
        <w:spacing w:line="276" w:lineRule="auto"/>
        <w:ind w:firstLine="482" w:firstLineChars="200"/>
        <w:textAlignment w:val="auto"/>
        <w:rPr>
          <w:rFonts w:ascii="仿宋" w:hAnsi="仿宋" w:eastAsia="仿宋" w:cs="仿宋"/>
          <w:b/>
          <w:bCs/>
          <w:kern w:val="0"/>
          <w:sz w:val="24"/>
        </w:rPr>
      </w:pPr>
      <w:r>
        <w:rPr>
          <w:rFonts w:hint="eastAsia" w:ascii="仿宋" w:eastAsia="仿宋"/>
          <w:b/>
          <w:kern w:val="0"/>
          <w:sz w:val="24"/>
        </w:rPr>
        <w:t>十一、</w:t>
      </w:r>
      <w:r>
        <w:rPr>
          <w:rFonts w:hint="eastAsia" w:ascii="仿宋" w:hAnsi="仿宋" w:eastAsia="仿宋" w:cs="仿宋"/>
          <w:b/>
          <w:bCs/>
          <w:kern w:val="0"/>
          <w:sz w:val="24"/>
        </w:rPr>
        <w:t>投标与开标注意事项：</w:t>
      </w:r>
    </w:p>
    <w:p w14:paraId="78151272">
      <w:pPr>
        <w:keepNext w:val="0"/>
        <w:keepLines w:val="0"/>
        <w:pageBreakBefore w:val="0"/>
        <w:kinsoku/>
        <w:wordWrap w:val="0"/>
        <w:overflowPunct/>
        <w:topLinePunct w:val="0"/>
        <w:autoSpaceDE/>
        <w:autoSpaceDN/>
        <w:bidi w:val="0"/>
        <w:adjustRightInd/>
        <w:spacing w:line="276" w:lineRule="auto"/>
        <w:ind w:firstLine="480" w:firstLineChars="200"/>
        <w:textAlignment w:val="auto"/>
        <w:rPr>
          <w:rFonts w:ascii="仿宋" w:hAnsi="仿宋" w:eastAsia="仿宋" w:cs="仿宋"/>
          <w:kern w:val="0"/>
          <w:sz w:val="24"/>
        </w:rPr>
      </w:pPr>
      <w:r>
        <w:rPr>
          <w:rFonts w:hint="eastAsia" w:ascii="仿宋" w:hAnsi="仿宋" w:eastAsia="仿宋" w:cs="仿宋"/>
          <w:kern w:val="0"/>
          <w:sz w:val="24"/>
        </w:rPr>
        <w:t>本项目投标与开标采用以下方式：</w:t>
      </w:r>
    </w:p>
    <w:p w14:paraId="7B9F6F40">
      <w:pPr>
        <w:keepNext w:val="0"/>
        <w:keepLines w:val="0"/>
        <w:pageBreakBefore w:val="0"/>
        <w:kinsoku/>
        <w:wordWrap w:val="0"/>
        <w:overflowPunct/>
        <w:topLinePunct w:val="0"/>
        <w:autoSpaceDE/>
        <w:autoSpaceDN/>
        <w:bidi w:val="0"/>
        <w:adjustRightInd/>
        <w:spacing w:line="276" w:lineRule="auto"/>
        <w:ind w:firstLine="480" w:firstLineChars="200"/>
        <w:textAlignment w:val="auto"/>
        <w:rPr>
          <w:rFonts w:ascii="仿宋" w:hAnsi="仿宋" w:eastAsia="仿宋" w:cs="仿宋"/>
          <w:kern w:val="0"/>
          <w:sz w:val="24"/>
        </w:rPr>
      </w:pPr>
      <w:r>
        <w:rPr>
          <w:rFonts w:hint="eastAsia" w:ascii="仿宋" w:hAnsi="仿宋" w:eastAsia="仿宋" w:cs="仿宋"/>
          <w:kern w:val="0"/>
          <w:sz w:val="24"/>
        </w:rPr>
        <w:t>1.本项目投标文件允许投标单位通过邮寄快递方式送达（建议采用EMS或顺丰快递，</w:t>
      </w:r>
      <w:r>
        <w:rPr>
          <w:rFonts w:ascii="仿宋" w:hAnsi="仿宋" w:eastAsia="仿宋" w:cs="仿宋"/>
          <w:kern w:val="0"/>
          <w:sz w:val="24"/>
        </w:rPr>
        <w:t>邮寄送达地址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耀华建设管理有限公司绍兴迪荡分公司（绍兴市越城区卧龙路1号裕众大厦B幢4楼）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需要按采购文件要求封包，但在邮寄过程中发生的包封缺损或保管过程中发生的一切事宜均由投标人自行承担。</w:t>
      </w:r>
      <w:r>
        <w:rPr>
          <w:rFonts w:hint="eastAsia" w:ascii="仿宋" w:hAnsi="仿宋" w:eastAsia="仿宋" w:cs="仿宋"/>
          <w:bCs/>
          <w:sz w:val="24"/>
        </w:rPr>
        <w:t>逾期送达作无效投标处理。）或现场即交即走的方式递交。</w:t>
      </w:r>
    </w:p>
    <w:p w14:paraId="56EE1669">
      <w:pPr>
        <w:keepNext w:val="0"/>
        <w:keepLines w:val="0"/>
        <w:pageBreakBefore w:val="0"/>
        <w:kinsoku/>
        <w:wordWrap w:val="0"/>
        <w:overflowPunct/>
        <w:topLinePunct w:val="0"/>
        <w:autoSpaceDE/>
        <w:autoSpaceDN/>
        <w:bidi w:val="0"/>
        <w:adjustRightInd/>
        <w:spacing w:line="276" w:lineRule="auto"/>
        <w:ind w:firstLine="480" w:firstLineChars="200"/>
        <w:textAlignment w:val="auto"/>
        <w:rPr>
          <w:rFonts w:ascii="仿宋" w:hAnsi="仿宋" w:eastAsia="仿宋" w:cs="仿宋"/>
          <w:b/>
          <w:spacing w:val="-4"/>
          <w:sz w:val="24"/>
        </w:rPr>
      </w:pPr>
      <w:r>
        <w:rPr>
          <w:rFonts w:hint="eastAsia" w:ascii="仿宋" w:hAnsi="仿宋" w:eastAsia="仿宋" w:cs="仿宋"/>
          <w:kern w:val="0"/>
          <w:sz w:val="24"/>
        </w:rPr>
        <w:t>2.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1CA2F716">
      <w:pPr>
        <w:keepNext w:val="0"/>
        <w:keepLines w:val="0"/>
        <w:pageBreakBefore w:val="0"/>
        <w:kinsoku/>
        <w:overflowPunct/>
        <w:topLinePunct w:val="0"/>
        <w:autoSpaceDE/>
        <w:autoSpaceDN/>
        <w:bidi w:val="0"/>
        <w:adjustRightInd/>
        <w:spacing w:line="276" w:lineRule="auto"/>
        <w:ind w:firstLine="464" w:firstLineChars="200"/>
        <w:textAlignment w:val="auto"/>
        <w:rPr>
          <w:rFonts w:ascii="仿宋" w:hAnsi="仿宋" w:eastAsia="仿宋" w:cs="仿宋"/>
          <w:bCs/>
          <w:spacing w:val="-4"/>
          <w:sz w:val="24"/>
        </w:rPr>
      </w:pPr>
      <w:r>
        <w:rPr>
          <w:rFonts w:hint="eastAsia" w:ascii="仿宋" w:hAnsi="仿宋" w:eastAsia="仿宋" w:cs="仿宋"/>
          <w:bCs/>
          <w:spacing w:val="-4"/>
          <w:sz w:val="24"/>
        </w:rPr>
        <w:t>3.本项目采购文件内对开标现场原件核验不作要求，采购人有权在中标后对中标候选人进行原件核验。投标人对所提供的全部资料的真实性承担法律责任，如中标后无法提供投标文件中复印件的相应原件的：（1）采购人有权拒绝与中标方签订合同，并追究其缔约过失责任；（2）违法违规的报监管部门查处；构成犯罪的依法追究刑事责任。</w:t>
      </w:r>
    </w:p>
    <w:p w14:paraId="4D47FF73">
      <w:pPr>
        <w:keepNext w:val="0"/>
        <w:keepLines w:val="0"/>
        <w:pageBreakBefore w:val="0"/>
        <w:kinsoku/>
        <w:overflowPunct/>
        <w:topLinePunct w:val="0"/>
        <w:autoSpaceDE/>
        <w:autoSpaceDN/>
        <w:bidi w:val="0"/>
        <w:adjustRightInd/>
        <w:spacing w:line="276" w:lineRule="auto"/>
        <w:ind w:firstLine="482" w:firstLineChars="200"/>
        <w:textAlignment w:val="auto"/>
        <w:rPr>
          <w:rFonts w:ascii="仿宋" w:hAnsi="仿宋" w:eastAsia="仿宋" w:cs="仿宋"/>
          <w:b/>
          <w:sz w:val="24"/>
        </w:rPr>
      </w:pPr>
      <w:r>
        <w:rPr>
          <w:rFonts w:hint="eastAsia" w:ascii="仿宋" w:hAnsi="仿宋" w:eastAsia="仿宋" w:cs="仿宋"/>
          <w:b/>
          <w:sz w:val="24"/>
        </w:rPr>
        <w:t>十二、质疑和投诉：</w:t>
      </w:r>
    </w:p>
    <w:p w14:paraId="7C564C10">
      <w:pPr>
        <w:keepNext w:val="0"/>
        <w:keepLines w:val="0"/>
        <w:pageBreakBefore w:val="0"/>
        <w:kinsoku/>
        <w:overflowPunct/>
        <w:topLinePunct w:val="0"/>
        <w:autoSpaceDE/>
        <w:autoSpaceDN/>
        <w:bidi w:val="0"/>
        <w:adjustRightInd/>
        <w:spacing w:line="276" w:lineRule="auto"/>
        <w:ind w:left="120" w:leftChars="57" w:firstLine="360" w:firstLineChars="150"/>
        <w:textAlignment w:val="auto"/>
        <w:rPr>
          <w:rFonts w:ascii="仿宋" w:hAnsi="仿宋" w:eastAsia="仿宋" w:cs="仿宋"/>
          <w:sz w:val="24"/>
        </w:rPr>
      </w:pPr>
      <w:r>
        <w:rPr>
          <w:rFonts w:hint="eastAsia" w:ascii="仿宋" w:hAnsi="仿宋" w:eastAsia="仿宋" w:cs="仿宋"/>
          <w:sz w:val="24"/>
        </w:rPr>
        <w:t>供应商认为采购公告中的资格条件、报名时间设定等不符合有关规定，致使供应商不能参与本项目采购活动的，可以在知道或者应知其权益受到损害之日起七个工作日内，以书面形式或加盖供应商电子签章的数据电文形式（</w:t>
      </w:r>
      <w:r>
        <w:rPr>
          <w:rFonts w:hint="eastAsia" w:ascii="仿宋" w:hAnsi="仿宋" w:eastAsia="仿宋" w:cs="仿宋"/>
          <w:b/>
          <w:bCs/>
          <w:sz w:val="24"/>
        </w:rPr>
        <w:t>不接受扫描件、复印件或图片</w:t>
      </w:r>
      <w:r>
        <w:rPr>
          <w:rFonts w:hint="eastAsia" w:ascii="仿宋" w:hAnsi="仿宋" w:eastAsia="仿宋" w:cs="仿宋"/>
          <w:sz w:val="24"/>
        </w:rPr>
        <w:t>）向采购机构提出质疑（</w:t>
      </w:r>
      <w:r>
        <w:rPr>
          <w:rFonts w:hint="eastAsia" w:ascii="仿宋" w:hAnsi="仿宋" w:eastAsia="仿宋" w:cs="仿宋"/>
          <w:b/>
          <w:bCs/>
          <w:sz w:val="24"/>
        </w:rPr>
        <w:t>对采购文件其他内容的质疑及投诉需在报名之后提出，否则不予受理。</w:t>
      </w:r>
      <w:r>
        <w:rPr>
          <w:rFonts w:hint="eastAsia" w:ascii="仿宋" w:hAnsi="仿宋" w:eastAsia="仿宋" w:cs="仿宋"/>
          <w:sz w:val="24"/>
        </w:rPr>
        <w:t>）质疑受理地点：</w:t>
      </w:r>
      <w:r>
        <w:rPr>
          <w:rFonts w:hint="eastAsia" w:ascii="仿宋" w:hAnsi="仿宋" w:eastAsia="仿宋" w:cs="仿宋"/>
          <w:kern w:val="0"/>
          <w:sz w:val="24"/>
          <w:szCs w:val="24"/>
          <w:u w:val="single"/>
        </w:rPr>
        <w:t>耀华建设管理有限公司绍兴迪荡分公司（绍兴市越城区卧龙路1号裕众大厦B幢4楼）</w:t>
      </w:r>
      <w:r>
        <w:rPr>
          <w:rFonts w:hint="eastAsia" w:ascii="仿宋" w:hAnsi="仿宋" w:eastAsia="仿宋" w:cs="仿宋"/>
          <w:sz w:val="24"/>
        </w:rPr>
        <w:t>；联系人：</w:t>
      </w:r>
      <w:r>
        <w:rPr>
          <w:rFonts w:hint="eastAsia" w:ascii="仿宋" w:hAnsi="仿宋" w:eastAsia="仿宋" w:cs="仿宋"/>
          <w:kern w:val="0"/>
          <w:sz w:val="24"/>
          <w:szCs w:val="24"/>
          <w:u w:val="single"/>
        </w:rPr>
        <w:t>叶梦雯</w:t>
      </w:r>
      <w:r>
        <w:rPr>
          <w:rFonts w:hint="eastAsia" w:ascii="仿宋" w:hAnsi="仿宋" w:eastAsia="仿宋" w:cs="仿宋"/>
          <w:sz w:val="24"/>
        </w:rPr>
        <w:t>；联系电话：</w:t>
      </w:r>
      <w:r>
        <w:rPr>
          <w:rFonts w:ascii="仿宋" w:hAnsi="仿宋" w:eastAsia="仿宋" w:cs="仿宋"/>
          <w:kern w:val="0"/>
          <w:sz w:val="24"/>
          <w:szCs w:val="24"/>
          <w:u w:val="single"/>
        </w:rPr>
        <w:t>15</w:t>
      </w:r>
      <w:r>
        <w:rPr>
          <w:rFonts w:hint="eastAsia" w:ascii="仿宋" w:hAnsi="仿宋" w:eastAsia="仿宋" w:cs="仿宋"/>
          <w:kern w:val="0"/>
          <w:sz w:val="24"/>
          <w:szCs w:val="24"/>
          <w:u w:val="single"/>
        </w:rPr>
        <w:t>957509514</w:t>
      </w:r>
      <w:r>
        <w:rPr>
          <w:rFonts w:hint="eastAsia" w:ascii="仿宋" w:hAnsi="仿宋" w:eastAsia="仿宋" w:cs="仿宋"/>
          <w:sz w:val="24"/>
        </w:rPr>
        <w:t>；数据电文接收邮箱：</w:t>
      </w:r>
      <w:r>
        <w:rPr>
          <w:rFonts w:hint="eastAsia" w:ascii="仿宋" w:hAnsi="仿宋" w:eastAsia="仿宋" w:cs="仿宋"/>
          <w:kern w:val="0"/>
          <w:sz w:val="24"/>
          <w:u w:val="single"/>
        </w:rPr>
        <w:t>226814374@qq.com</w:t>
      </w:r>
      <w:r>
        <w:rPr>
          <w:rFonts w:hint="eastAsia" w:ascii="仿宋" w:hAnsi="仿宋" w:eastAsia="仿宋" w:cs="仿宋"/>
          <w:sz w:val="24"/>
        </w:rPr>
        <w:t>。</w:t>
      </w:r>
      <w:r>
        <w:rPr>
          <w:rFonts w:hint="eastAsia" w:ascii="仿宋" w:hAnsi="仿宋" w:eastAsia="仿宋" w:cs="仿宋"/>
          <w:b/>
          <w:bCs/>
          <w:sz w:val="24"/>
        </w:rPr>
        <w:t>质疑书格式详见采购文件第七章。</w:t>
      </w:r>
    </w:p>
    <w:p w14:paraId="3E596EF5">
      <w:pPr>
        <w:keepNext w:val="0"/>
        <w:keepLines w:val="0"/>
        <w:pageBreakBefore w:val="0"/>
        <w:kinsoku/>
        <w:overflowPunct/>
        <w:topLinePunct w:val="0"/>
        <w:autoSpaceDE/>
        <w:autoSpaceDN/>
        <w:bidi w:val="0"/>
        <w:adjustRightInd/>
        <w:spacing w:line="276" w:lineRule="auto"/>
        <w:ind w:left="120" w:leftChars="57" w:firstLine="480" w:firstLineChars="200"/>
        <w:textAlignment w:val="auto"/>
        <w:rPr>
          <w:rFonts w:ascii="仿宋" w:hAnsi="仿宋" w:eastAsia="仿宋" w:cs="仿宋"/>
          <w:bCs/>
          <w:sz w:val="24"/>
        </w:rPr>
      </w:pPr>
      <w:r>
        <w:rPr>
          <w:rFonts w:hint="eastAsia" w:ascii="仿宋" w:hAnsi="仿宋" w:eastAsia="仿宋" w:cs="仿宋"/>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sz w:val="24"/>
          <w:u w:val="single"/>
        </w:rPr>
        <w:t>绍兴文理学院</w:t>
      </w:r>
      <w:r>
        <w:rPr>
          <w:rFonts w:hint="eastAsia" w:ascii="仿宋" w:hAnsi="仿宋" w:eastAsia="仿宋" w:cs="仿宋"/>
          <w:sz w:val="24"/>
        </w:rPr>
        <w:t>；联系人：</w:t>
      </w:r>
      <w:r>
        <w:rPr>
          <w:rFonts w:hint="eastAsia" w:ascii="仿宋" w:hAnsi="仿宋" w:eastAsia="仿宋" w:cs="仿宋"/>
          <w:sz w:val="24"/>
          <w:u w:val="single"/>
        </w:rPr>
        <w:t>聂老师 0575-</w:t>
      </w:r>
      <w:r>
        <w:rPr>
          <w:rFonts w:ascii="仿宋" w:hAnsi="仿宋" w:eastAsia="仿宋" w:cs="仿宋"/>
          <w:sz w:val="24"/>
          <w:u w:val="single"/>
        </w:rPr>
        <w:t>8</w:t>
      </w:r>
      <w:r>
        <w:rPr>
          <w:rFonts w:hint="eastAsia" w:ascii="仿宋" w:hAnsi="仿宋" w:eastAsia="仿宋" w:cs="仿宋"/>
          <w:sz w:val="24"/>
          <w:u w:val="single"/>
        </w:rPr>
        <w:t>8342889</w:t>
      </w:r>
      <w:r>
        <w:rPr>
          <w:rFonts w:hint="eastAsia" w:ascii="仿宋" w:hAnsi="仿宋" w:eastAsia="仿宋" w:cs="仿宋"/>
          <w:sz w:val="24"/>
        </w:rPr>
        <w:t>。</w:t>
      </w:r>
    </w:p>
    <w:p w14:paraId="7CA798FD">
      <w:pPr>
        <w:keepNext w:val="0"/>
        <w:keepLines w:val="0"/>
        <w:pageBreakBefore w:val="0"/>
        <w:kinsoku/>
        <w:overflowPunct/>
        <w:topLinePunct w:val="0"/>
        <w:autoSpaceDE/>
        <w:autoSpaceDN/>
        <w:bidi w:val="0"/>
        <w:adjustRightInd/>
        <w:spacing w:line="276" w:lineRule="auto"/>
        <w:ind w:firstLine="472" w:firstLineChars="196"/>
        <w:textAlignment w:val="auto"/>
        <w:rPr>
          <w:rFonts w:ascii="仿宋" w:hAnsi="仿宋" w:eastAsia="仿宋" w:cs="仿宋"/>
          <w:b/>
          <w:sz w:val="24"/>
        </w:rPr>
      </w:pPr>
      <w:r>
        <w:rPr>
          <w:rFonts w:hint="eastAsia" w:ascii="仿宋" w:hAnsi="仿宋" w:eastAsia="仿宋" w:cs="仿宋"/>
          <w:b/>
          <w:sz w:val="24"/>
        </w:rPr>
        <w:t>十三、联系方式：</w:t>
      </w:r>
    </w:p>
    <w:p w14:paraId="3EA5539F">
      <w:pPr>
        <w:keepNext w:val="0"/>
        <w:keepLines w:val="0"/>
        <w:pageBreakBefore w:val="0"/>
        <w:kinsoku/>
        <w:overflowPunct/>
        <w:topLinePunct w:val="0"/>
        <w:autoSpaceDE/>
        <w:autoSpaceDN/>
        <w:bidi w:val="0"/>
        <w:adjustRightInd/>
        <w:spacing w:line="276" w:lineRule="auto"/>
        <w:ind w:firstLine="470" w:firstLineChars="196"/>
        <w:textAlignment w:val="auto"/>
        <w:rPr>
          <w:rFonts w:ascii="仿宋" w:hAnsi="仿宋" w:eastAsia="仿宋" w:cs="仿宋"/>
          <w:b/>
          <w:sz w:val="24"/>
        </w:rPr>
      </w:pPr>
      <w:r>
        <w:rPr>
          <w:rFonts w:hint="eastAsia" w:ascii="仿宋" w:hAnsi="仿宋" w:eastAsia="仿宋" w:cs="仿宋"/>
          <w:sz w:val="24"/>
        </w:rPr>
        <w:t>1.采购人：</w:t>
      </w:r>
      <w:r>
        <w:rPr>
          <w:rFonts w:hint="eastAsia" w:ascii="仿宋" w:hAnsi="仿宋" w:eastAsia="仿宋" w:cs="仿宋"/>
          <w:sz w:val="24"/>
          <w:u w:val="single"/>
        </w:rPr>
        <w:t>绍兴文理学院附属医院</w:t>
      </w:r>
      <w:r>
        <w:rPr>
          <w:rFonts w:hint="eastAsia" w:ascii="仿宋" w:hAnsi="仿宋" w:eastAsia="仿宋" w:cs="仿宋"/>
          <w:sz w:val="24"/>
        </w:rPr>
        <w:t>，联系人：</w:t>
      </w:r>
      <w:r>
        <w:rPr>
          <w:rFonts w:hint="eastAsia" w:ascii="仿宋" w:hAnsi="仿宋" w:eastAsia="仿宋" w:cs="仿宋"/>
          <w:sz w:val="24"/>
          <w:u w:val="single"/>
          <w:lang w:eastAsia="zh-CN"/>
        </w:rPr>
        <w:t>罗老师</w:t>
      </w:r>
      <w:r>
        <w:rPr>
          <w:rFonts w:hint="eastAsia" w:ascii="仿宋" w:hAnsi="仿宋" w:eastAsia="仿宋" w:cs="仿宋"/>
          <w:sz w:val="24"/>
          <w:u w:val="single"/>
          <w:lang w:val="en-US" w:eastAsia="zh-CN"/>
        </w:rPr>
        <w:t>/</w:t>
      </w:r>
      <w:r>
        <w:rPr>
          <w:rFonts w:hint="eastAsia" w:ascii="仿宋" w:hAnsi="仿宋" w:eastAsia="仿宋" w:cs="仿宋"/>
          <w:sz w:val="24"/>
          <w:u w:val="single"/>
          <w:lang w:eastAsia="zh-CN"/>
        </w:rPr>
        <w:t>韩老师</w:t>
      </w:r>
      <w:r>
        <w:rPr>
          <w:rFonts w:hint="eastAsia" w:ascii="仿宋" w:hAnsi="仿宋" w:eastAsia="仿宋" w:cs="仿宋"/>
          <w:sz w:val="24"/>
        </w:rPr>
        <w:t>，联系电话：</w:t>
      </w:r>
      <w:r>
        <w:rPr>
          <w:rFonts w:hint="eastAsia" w:ascii="仿宋" w:hAnsi="仿宋" w:eastAsia="仿宋" w:cs="仿宋"/>
          <w:sz w:val="24"/>
          <w:u w:val="single"/>
        </w:rPr>
        <w:t>0575-88293129/0575-88293030</w:t>
      </w:r>
      <w:r>
        <w:rPr>
          <w:rFonts w:hint="eastAsia" w:ascii="仿宋" w:hAnsi="仿宋" w:eastAsia="仿宋" w:cs="仿宋"/>
          <w:sz w:val="24"/>
        </w:rPr>
        <w:t>。</w:t>
      </w:r>
    </w:p>
    <w:p w14:paraId="70A75D16">
      <w:pPr>
        <w:keepNext w:val="0"/>
        <w:keepLines w:val="0"/>
        <w:pageBreakBefore w:val="0"/>
        <w:kinsoku/>
        <w:overflowPunct/>
        <w:topLinePunct w:val="0"/>
        <w:autoSpaceDE/>
        <w:autoSpaceDN/>
        <w:bidi w:val="0"/>
        <w:adjustRightInd/>
        <w:spacing w:line="276" w:lineRule="auto"/>
        <w:ind w:firstLine="470" w:firstLineChars="196"/>
        <w:textAlignment w:val="auto"/>
        <w:rPr>
          <w:rFonts w:ascii="仿宋" w:hAnsi="仿宋" w:eastAsia="仿宋" w:cs="仿宋"/>
          <w:sz w:val="24"/>
        </w:rPr>
      </w:pPr>
      <w:r>
        <w:rPr>
          <w:rFonts w:hint="eastAsia" w:ascii="仿宋" w:hAnsi="仿宋" w:eastAsia="仿宋" w:cs="仿宋"/>
          <w:sz w:val="24"/>
        </w:rPr>
        <w:t>2.采购代理机构：</w:t>
      </w:r>
      <w:r>
        <w:rPr>
          <w:rFonts w:hint="eastAsia" w:ascii="仿宋" w:hAnsi="仿宋" w:eastAsia="仿宋" w:cs="仿宋"/>
          <w:sz w:val="24"/>
          <w:u w:val="single"/>
        </w:rPr>
        <w:t>耀华建设管理有限公司</w:t>
      </w:r>
      <w:r>
        <w:rPr>
          <w:rFonts w:hint="eastAsia" w:ascii="仿宋" w:hAnsi="仿宋" w:eastAsia="仿宋" w:cs="仿宋"/>
          <w:sz w:val="24"/>
        </w:rPr>
        <w:t>，联系人：</w:t>
      </w:r>
      <w:r>
        <w:rPr>
          <w:rFonts w:hint="eastAsia" w:ascii="仿宋" w:hAnsi="仿宋" w:eastAsia="仿宋" w:cs="仿宋"/>
          <w:sz w:val="24"/>
          <w:u w:val="single"/>
        </w:rPr>
        <w:t>叶梦雯 0575-88776697。</w:t>
      </w:r>
    </w:p>
    <w:p w14:paraId="4D34C810">
      <w:pPr>
        <w:keepNext w:val="0"/>
        <w:keepLines w:val="0"/>
        <w:pageBreakBefore w:val="0"/>
        <w:kinsoku/>
        <w:wordWrap w:val="0"/>
        <w:overflowPunct/>
        <w:topLinePunct w:val="0"/>
        <w:autoSpaceDE/>
        <w:autoSpaceDN/>
        <w:bidi w:val="0"/>
        <w:adjustRightInd/>
        <w:spacing w:line="276" w:lineRule="auto"/>
        <w:ind w:firstLine="420" w:firstLineChars="200"/>
        <w:jc w:val="right"/>
        <w:textAlignment w:val="auto"/>
        <w:rPr>
          <w:rFonts w:ascii="仿宋" w:hAnsi="仿宋" w:eastAsia="仿宋" w:cs="仿宋"/>
        </w:rPr>
      </w:pPr>
      <w:r>
        <w:rPr>
          <w:rFonts w:hint="eastAsia" w:ascii="仿宋" w:hAnsi="仿宋" w:eastAsia="仿宋" w:cs="仿宋"/>
        </w:rPr>
        <w:t>　　　</w:t>
      </w:r>
    </w:p>
    <w:p w14:paraId="10B4CF78">
      <w:pPr>
        <w:keepNext w:val="0"/>
        <w:keepLines w:val="0"/>
        <w:pageBreakBefore w:val="0"/>
        <w:kinsoku/>
        <w:wordWrap w:val="0"/>
        <w:overflowPunct/>
        <w:topLinePunct w:val="0"/>
        <w:autoSpaceDE/>
        <w:autoSpaceDN/>
        <w:bidi w:val="0"/>
        <w:adjustRightInd/>
        <w:spacing w:line="276" w:lineRule="auto"/>
        <w:ind w:firstLine="480" w:firstLineChars="200"/>
        <w:jc w:val="right"/>
        <w:textAlignment w:val="auto"/>
        <w:rPr>
          <w:rFonts w:ascii="仿宋" w:hAnsi="仿宋" w:eastAsia="仿宋" w:cs="仿宋"/>
          <w:kern w:val="0"/>
          <w:sz w:val="24"/>
          <w:u w:val="single"/>
        </w:rPr>
      </w:pPr>
      <w:bookmarkStart w:id="36" w:name="_GoBack"/>
      <w:bookmarkEnd w:id="36"/>
      <w:r>
        <w:rPr>
          <w:rFonts w:hint="eastAsia" w:ascii="仿宋" w:hAnsi="仿宋" w:eastAsia="仿宋" w:cs="仿宋"/>
          <w:kern w:val="0"/>
          <w:sz w:val="24"/>
          <w:u w:val="single"/>
        </w:rPr>
        <w:t>绍兴文理学院附属医院</w:t>
      </w:r>
    </w:p>
    <w:p w14:paraId="57FAD590">
      <w:pPr>
        <w:keepNext w:val="0"/>
        <w:keepLines w:val="0"/>
        <w:pageBreakBefore w:val="0"/>
        <w:kinsoku/>
        <w:wordWrap w:val="0"/>
        <w:overflowPunct/>
        <w:topLinePunct w:val="0"/>
        <w:autoSpaceDE/>
        <w:autoSpaceDN/>
        <w:bidi w:val="0"/>
        <w:adjustRightInd/>
        <w:spacing w:line="276" w:lineRule="auto"/>
        <w:ind w:firstLine="480" w:firstLineChars="200"/>
        <w:jc w:val="right"/>
        <w:textAlignment w:val="auto"/>
        <w:rPr>
          <w:rFonts w:ascii="仿宋" w:hAnsi="仿宋" w:eastAsia="仿宋" w:cs="仿宋"/>
          <w:kern w:val="0"/>
          <w:sz w:val="24"/>
        </w:rPr>
      </w:pPr>
      <w:r>
        <w:rPr>
          <w:rFonts w:hint="eastAsia" w:ascii="仿宋" w:hAnsi="仿宋" w:eastAsia="仿宋" w:cs="仿宋"/>
          <w:kern w:val="0"/>
          <w:sz w:val="24"/>
          <w:u w:val="single"/>
        </w:rPr>
        <w:t>耀华建设管理有限公司</w:t>
      </w:r>
    </w:p>
    <w:p w14:paraId="67818C7A">
      <w:pPr>
        <w:keepNext w:val="0"/>
        <w:keepLines w:val="0"/>
        <w:pageBreakBefore w:val="0"/>
        <w:kinsoku/>
        <w:wordWrap w:val="0"/>
        <w:overflowPunct/>
        <w:topLinePunct w:val="0"/>
        <w:autoSpaceDE/>
        <w:autoSpaceDN/>
        <w:bidi w:val="0"/>
        <w:adjustRightInd/>
        <w:spacing w:line="276" w:lineRule="auto"/>
        <w:jc w:val="right"/>
        <w:textAlignment w:val="auto"/>
        <w:rPr>
          <w:rFonts w:ascii="仿宋" w:hAnsi="仿宋" w:eastAsia="仿宋" w:cs="仿宋"/>
          <w:b/>
          <w:bCs/>
          <w:sz w:val="44"/>
          <w:szCs w:val="44"/>
        </w:rPr>
      </w:pPr>
      <w:r>
        <w:rPr>
          <w:rFonts w:hint="eastAsia" w:ascii="仿宋" w:hAnsi="仿宋" w:eastAsia="仿宋" w:cs="仿宋"/>
          <w:kern w:val="0"/>
          <w:sz w:val="24"/>
          <w:u w:val="single"/>
        </w:rPr>
        <w:t>202</w:t>
      </w:r>
      <w:r>
        <w:rPr>
          <w:rFonts w:hint="eastAsia" w:ascii="仿宋" w:hAnsi="仿宋" w:eastAsia="仿宋" w:cs="仿宋"/>
          <w:kern w:val="0"/>
          <w:sz w:val="24"/>
          <w:u w:val="single"/>
          <w:lang w:val="en-US" w:eastAsia="zh-CN"/>
        </w:rPr>
        <w:t>5</w:t>
      </w:r>
      <w:r>
        <w:rPr>
          <w:rFonts w:hint="eastAsia" w:ascii="仿宋" w:hAnsi="仿宋" w:eastAsia="仿宋" w:cs="仿宋"/>
          <w:kern w:val="0"/>
          <w:sz w:val="24"/>
          <w:u w:val="single"/>
        </w:rPr>
        <w:t>年</w:t>
      </w:r>
      <w:r>
        <w:rPr>
          <w:rFonts w:hint="eastAsia" w:ascii="仿宋" w:hAnsi="仿宋" w:eastAsia="仿宋" w:cs="仿宋"/>
          <w:kern w:val="0"/>
          <w:sz w:val="24"/>
          <w:u w:val="single"/>
          <w:lang w:val="en-US" w:eastAsia="zh-CN"/>
        </w:rPr>
        <w:t>9</w:t>
      </w:r>
      <w:r>
        <w:rPr>
          <w:rFonts w:hint="eastAsia" w:ascii="仿宋" w:hAnsi="仿宋" w:eastAsia="仿宋" w:cs="仿宋"/>
          <w:kern w:val="0"/>
          <w:sz w:val="24"/>
          <w:u w:val="single"/>
        </w:rPr>
        <w:t>月</w:t>
      </w:r>
      <w:r>
        <w:rPr>
          <w:rFonts w:hint="eastAsia" w:ascii="仿宋" w:hAnsi="仿宋" w:eastAsia="仿宋" w:cs="仿宋"/>
          <w:kern w:val="0"/>
          <w:sz w:val="24"/>
          <w:u w:val="single"/>
          <w:lang w:val="en-US" w:eastAsia="zh-CN"/>
        </w:rPr>
        <w:t>18</w:t>
      </w:r>
      <w:r>
        <w:rPr>
          <w:rFonts w:hint="eastAsia" w:ascii="仿宋" w:hAnsi="仿宋" w:eastAsia="仿宋" w:cs="仿宋"/>
          <w:kern w:val="0"/>
          <w:sz w:val="24"/>
          <w:u w:val="single"/>
        </w:rPr>
        <w:t>日</w:t>
      </w:r>
      <w:bookmarkEnd w:id="1"/>
      <w:bookmarkEnd w:id="2"/>
      <w:bookmarkEnd w:id="4"/>
      <w:bookmarkStart w:id="7" w:name="_Toc104885740"/>
    </w:p>
    <w:p w14:paraId="6284ED81">
      <w:pPr>
        <w:spacing w:line="288" w:lineRule="auto"/>
        <w:rPr>
          <w:rFonts w:ascii="仿宋" w:hAnsi="仿宋" w:eastAsia="仿宋" w:cs="仿宋"/>
          <w:b/>
          <w:bCs/>
          <w:sz w:val="44"/>
          <w:szCs w:val="44"/>
        </w:rPr>
      </w:pPr>
    </w:p>
    <w:p w14:paraId="09CC5E9A">
      <w:pPr>
        <w:spacing w:line="288" w:lineRule="auto"/>
        <w:jc w:val="center"/>
        <w:rPr>
          <w:rFonts w:ascii="仿宋" w:hAnsi="仿宋" w:eastAsia="仿宋" w:cs="仿宋"/>
          <w:b/>
          <w:bCs/>
          <w:sz w:val="32"/>
          <w:szCs w:val="28"/>
        </w:rPr>
      </w:pPr>
      <w:r>
        <w:rPr>
          <w:rFonts w:hint="eastAsia" w:ascii="仿宋" w:hAnsi="仿宋" w:eastAsia="仿宋" w:cs="仿宋"/>
          <w:b/>
          <w:bCs/>
          <w:sz w:val="44"/>
          <w:szCs w:val="44"/>
        </w:rPr>
        <w:t>第二章供应商须知</w:t>
      </w:r>
      <w:bookmarkEnd w:id="3"/>
      <w:bookmarkEnd w:id="7"/>
      <w:bookmarkStart w:id="8" w:name="_Toc104885741"/>
    </w:p>
    <w:p w14:paraId="3F302DCA">
      <w:pPr>
        <w:spacing w:line="288" w:lineRule="auto"/>
        <w:jc w:val="center"/>
        <w:rPr>
          <w:rFonts w:ascii="仿宋" w:hAnsi="仿宋" w:eastAsia="仿宋" w:cs="仿宋"/>
          <w:b/>
          <w:bCs/>
          <w:sz w:val="32"/>
          <w:szCs w:val="28"/>
        </w:rPr>
      </w:pPr>
      <w:r>
        <w:rPr>
          <w:rFonts w:hint="eastAsia" w:ascii="仿宋" w:hAnsi="仿宋" w:eastAsia="仿宋" w:cs="仿宋"/>
          <w:b/>
          <w:bCs/>
          <w:sz w:val="32"/>
          <w:szCs w:val="28"/>
        </w:rPr>
        <w:t>一、前附表</w:t>
      </w:r>
      <w:bookmarkEnd w:id="8"/>
      <w:bookmarkStart w:id="9" w:name="_Toc104885742"/>
    </w:p>
    <w:tbl>
      <w:tblPr>
        <w:tblStyle w:val="26"/>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7D33E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1C58BF5">
            <w:pPr>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40B8861">
            <w:pPr>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内　　　　容</w:t>
            </w:r>
          </w:p>
        </w:tc>
      </w:tr>
      <w:tr w14:paraId="5FFC0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94F7CB0">
            <w:pPr>
              <w:spacing w:line="288" w:lineRule="auto"/>
              <w:jc w:val="center"/>
              <w:rPr>
                <w:rFonts w:ascii="仿宋" w:hAnsi="仿宋" w:eastAsia="仿宋" w:cs="仿宋"/>
                <w:sz w:val="24"/>
              </w:rPr>
            </w:pPr>
            <w:r>
              <w:rPr>
                <w:rFonts w:hint="eastAsia" w:ascii="仿宋" w:hAnsi="仿宋" w:eastAsia="仿宋" w:cs="仿宋"/>
                <w:sz w:val="24"/>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090B6CA">
            <w:pPr>
              <w:spacing w:line="288" w:lineRule="auto"/>
              <w:ind w:firstLine="482"/>
              <w:rPr>
                <w:rFonts w:hint="eastAsia" w:ascii="仿宋" w:hAnsi="仿宋" w:eastAsia="仿宋" w:cs="仿宋"/>
                <w:sz w:val="24"/>
                <w:lang w:eastAsia="zh-CN"/>
              </w:rPr>
            </w:pPr>
            <w:r>
              <w:rPr>
                <w:rFonts w:hint="eastAsia" w:ascii="仿宋" w:hAnsi="仿宋" w:eastAsia="仿宋" w:cs="仿宋"/>
                <w:b/>
                <w:sz w:val="24"/>
              </w:rPr>
              <w:t>项目名称</w:t>
            </w:r>
            <w:r>
              <w:rPr>
                <w:rFonts w:hint="eastAsia" w:ascii="仿宋" w:hAnsi="仿宋" w:eastAsia="仿宋" w:cs="仿宋"/>
                <w:sz w:val="24"/>
              </w:rPr>
              <w:t>：</w:t>
            </w:r>
            <w:r>
              <w:rPr>
                <w:rFonts w:hint="eastAsia" w:ascii="仿宋" w:hAnsi="仿宋" w:eastAsia="仿宋" w:cs="仿宋"/>
                <w:sz w:val="24"/>
                <w:u w:val="single"/>
                <w:lang w:eastAsia="zh-CN"/>
              </w:rPr>
              <w:t xml:space="preserve">绍兴文理学院附属医院2025年（第二批）检验试剂采购项目（二次） </w:t>
            </w:r>
          </w:p>
        </w:tc>
      </w:tr>
      <w:tr w14:paraId="0183E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2EB4A2B">
            <w:pPr>
              <w:spacing w:line="288" w:lineRule="auto"/>
              <w:jc w:val="center"/>
              <w:rPr>
                <w:rFonts w:ascii="仿宋" w:hAnsi="仿宋" w:eastAsia="仿宋" w:cs="仿宋"/>
                <w:sz w:val="24"/>
              </w:rPr>
            </w:pPr>
            <w:r>
              <w:rPr>
                <w:rFonts w:hint="eastAsia" w:ascii="仿宋" w:hAnsi="仿宋" w:eastAsia="仿宋" w:cs="仿宋"/>
                <w:sz w:val="24"/>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63516CA">
            <w:pPr>
              <w:autoSpaceDE w:val="0"/>
              <w:autoSpaceDN w:val="0"/>
              <w:spacing w:line="288" w:lineRule="auto"/>
              <w:ind w:firstLine="482"/>
              <w:textAlignment w:val="bottom"/>
              <w:rPr>
                <w:rFonts w:ascii="仿宋" w:hAnsi="仿宋" w:eastAsia="仿宋" w:cs="仿宋"/>
                <w:sz w:val="24"/>
              </w:rPr>
            </w:pPr>
            <w:r>
              <w:rPr>
                <w:rFonts w:hint="eastAsia" w:ascii="仿宋" w:hAnsi="仿宋" w:eastAsia="仿宋" w:cs="仿宋"/>
                <w:b/>
                <w:sz w:val="24"/>
              </w:rPr>
              <w:t>投标有效期：</w:t>
            </w:r>
            <w:r>
              <w:rPr>
                <w:rFonts w:hint="eastAsia" w:ascii="仿宋" w:hAnsi="仿宋" w:eastAsia="仿宋" w:cs="仿宋"/>
                <w:sz w:val="24"/>
              </w:rPr>
              <w:t>自投标截止日起90天。</w:t>
            </w:r>
          </w:p>
        </w:tc>
      </w:tr>
      <w:tr w14:paraId="1043E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0E7951B">
            <w:pPr>
              <w:spacing w:line="288" w:lineRule="auto"/>
              <w:jc w:val="center"/>
              <w:rPr>
                <w:rFonts w:ascii="仿宋" w:hAnsi="仿宋" w:eastAsia="仿宋" w:cs="仿宋"/>
                <w:sz w:val="24"/>
              </w:rPr>
            </w:pPr>
            <w:r>
              <w:rPr>
                <w:rFonts w:hint="eastAsia" w:ascii="仿宋" w:hAnsi="仿宋" w:eastAsia="仿宋" w:cs="仿宋"/>
                <w:sz w:val="24"/>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108BF6B">
            <w:pPr>
              <w:autoSpaceDE w:val="0"/>
              <w:autoSpaceDN w:val="0"/>
              <w:spacing w:line="288" w:lineRule="auto"/>
              <w:ind w:firstLine="482"/>
              <w:textAlignment w:val="bottom"/>
              <w:rPr>
                <w:rFonts w:ascii="仿宋" w:hAnsi="仿宋" w:eastAsia="仿宋" w:cs="仿宋"/>
                <w:b/>
                <w:sz w:val="24"/>
                <w:u w:val="single"/>
              </w:rPr>
            </w:pPr>
            <w:r>
              <w:rPr>
                <w:rFonts w:hint="eastAsia" w:ascii="仿宋" w:hAnsi="仿宋" w:eastAsia="仿宋" w:cs="仿宋"/>
                <w:b/>
                <w:sz w:val="24"/>
              </w:rPr>
              <w:t>是否提供样品：</w:t>
            </w:r>
            <w:r>
              <w:rPr>
                <w:rFonts w:hint="eastAsia" w:ascii="仿宋" w:hAnsi="仿宋" w:eastAsia="仿宋" w:cs="仿宋"/>
                <w:b/>
                <w:sz w:val="24"/>
                <w:u w:val="single"/>
              </w:rPr>
              <w:t>否</w:t>
            </w:r>
          </w:p>
        </w:tc>
      </w:tr>
      <w:tr w14:paraId="458C1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98A1199">
            <w:pPr>
              <w:spacing w:line="288" w:lineRule="auto"/>
              <w:jc w:val="center"/>
              <w:rPr>
                <w:rFonts w:ascii="仿宋" w:hAnsi="仿宋" w:eastAsia="仿宋" w:cs="仿宋"/>
                <w:sz w:val="24"/>
              </w:rPr>
            </w:pPr>
            <w:r>
              <w:rPr>
                <w:rFonts w:ascii="仿宋" w:hAnsi="仿宋" w:eastAsia="仿宋" w:cs="仿宋"/>
                <w:sz w:val="24"/>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062FD33">
            <w:pPr>
              <w:autoSpaceDE w:val="0"/>
              <w:autoSpaceDN w:val="0"/>
              <w:spacing w:line="288" w:lineRule="auto"/>
              <w:ind w:firstLine="482"/>
              <w:textAlignment w:val="bottom"/>
              <w:rPr>
                <w:rFonts w:ascii="仿宋" w:hAnsi="仿宋" w:eastAsia="仿宋" w:cs="仿宋"/>
                <w:b/>
                <w:sz w:val="24"/>
              </w:rPr>
            </w:pPr>
            <w:r>
              <w:rPr>
                <w:rFonts w:hint="eastAsia" w:ascii="仿宋" w:hAnsi="仿宋" w:eastAsia="仿宋" w:cs="仿宋"/>
                <w:b/>
                <w:sz w:val="24"/>
              </w:rPr>
              <w:t>是否进口产品：</w:t>
            </w:r>
            <w:r>
              <w:rPr>
                <w:rFonts w:hint="eastAsia" w:ascii="仿宋" w:hAnsi="仿宋" w:eastAsia="仿宋" w:cs="仿宋"/>
                <w:sz w:val="24"/>
              </w:rPr>
              <w:t>本项目允许采购进口产品，供应商所提供的货物和服务须在我国境内合法生产、销售。</w:t>
            </w:r>
          </w:p>
        </w:tc>
      </w:tr>
      <w:tr w14:paraId="2922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51A3185F">
            <w:pPr>
              <w:spacing w:line="288" w:lineRule="auto"/>
              <w:jc w:val="center"/>
              <w:rPr>
                <w:rFonts w:ascii="仿宋" w:hAnsi="仿宋" w:eastAsia="仿宋" w:cs="仿宋"/>
                <w:sz w:val="24"/>
              </w:rPr>
            </w:pPr>
            <w:r>
              <w:rPr>
                <w:rFonts w:ascii="仿宋" w:hAnsi="仿宋" w:eastAsia="仿宋" w:cs="仿宋"/>
                <w:sz w:val="24"/>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ED2599B">
            <w:pPr>
              <w:spacing w:line="288" w:lineRule="auto"/>
              <w:ind w:firstLine="482"/>
              <w:rPr>
                <w:rFonts w:ascii="仿宋" w:hAnsi="仿宋" w:eastAsia="仿宋" w:cs="仿宋"/>
                <w:sz w:val="24"/>
              </w:rPr>
            </w:pPr>
            <w:r>
              <w:rPr>
                <w:rFonts w:hint="eastAsia" w:ascii="仿宋" w:hAnsi="仿宋" w:eastAsia="仿宋" w:cs="仿宋"/>
                <w:b/>
                <w:sz w:val="24"/>
              </w:rPr>
              <w:t>投标文件份数：正本一份，副本四份</w:t>
            </w:r>
            <w:r>
              <w:rPr>
                <w:rFonts w:hint="eastAsia" w:ascii="仿宋" w:hAnsi="仿宋" w:eastAsia="仿宋" w:cs="仿宋"/>
                <w:sz w:val="24"/>
              </w:rPr>
              <w:t>。正本与副本内容不一致的，以正本为准。</w:t>
            </w:r>
            <w:r>
              <w:rPr>
                <w:rFonts w:hint="eastAsia" w:ascii="仿宋" w:hAnsi="仿宋" w:eastAsia="仿宋" w:cs="仿宋"/>
                <w:b/>
                <w:bCs/>
                <w:sz w:val="24"/>
                <w:highlight w:val="yellow"/>
              </w:rPr>
              <w:t>（按各个标段分别制作投标文件，建议胶装）</w:t>
            </w:r>
          </w:p>
        </w:tc>
      </w:tr>
      <w:tr w14:paraId="40C9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7C8E4C6">
            <w:pPr>
              <w:spacing w:line="288" w:lineRule="auto"/>
              <w:jc w:val="center"/>
              <w:rPr>
                <w:rFonts w:ascii="仿宋" w:hAnsi="仿宋" w:eastAsia="仿宋" w:cs="仿宋"/>
                <w:sz w:val="24"/>
              </w:rPr>
            </w:pPr>
            <w:r>
              <w:rPr>
                <w:rFonts w:ascii="仿宋" w:hAnsi="仿宋" w:eastAsia="仿宋" w:cs="仿宋"/>
                <w:sz w:val="24"/>
              </w:rPr>
              <w:t>6</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F2E971B">
            <w:pPr>
              <w:autoSpaceDE w:val="0"/>
              <w:autoSpaceDN w:val="0"/>
              <w:spacing w:line="288" w:lineRule="auto"/>
              <w:ind w:firstLine="482"/>
              <w:textAlignment w:val="bottom"/>
              <w:rPr>
                <w:rFonts w:ascii="仿宋" w:hAnsi="仿宋" w:eastAsia="仿宋" w:cs="仿宋"/>
                <w:bCs/>
                <w:sz w:val="24"/>
              </w:rPr>
            </w:pPr>
            <w:r>
              <w:rPr>
                <w:rFonts w:hint="eastAsia" w:ascii="仿宋" w:hAnsi="仿宋" w:eastAsia="仿宋" w:cs="仿宋"/>
                <w:b/>
                <w:sz w:val="24"/>
              </w:rPr>
              <w:t>履约保证金及缴退方式：</w:t>
            </w:r>
            <w:r>
              <w:rPr>
                <w:rFonts w:hint="eastAsia" w:ascii="仿宋" w:hAnsi="仿宋" w:eastAsia="仿宋" w:cs="仿宋"/>
                <w:bCs/>
                <w:sz w:val="24"/>
                <w:u w:val="single"/>
              </w:rPr>
              <w:t>按双方合同约定</w:t>
            </w:r>
          </w:p>
          <w:p w14:paraId="2E0E39BB">
            <w:pPr>
              <w:autoSpaceDE w:val="0"/>
              <w:autoSpaceDN w:val="0"/>
              <w:spacing w:line="288" w:lineRule="auto"/>
              <w:ind w:firstLine="482"/>
              <w:textAlignment w:val="bottom"/>
              <w:rPr>
                <w:rFonts w:ascii="仿宋" w:hAnsi="仿宋" w:eastAsia="仿宋" w:cs="仿宋"/>
                <w:b/>
                <w:sz w:val="24"/>
              </w:rPr>
            </w:pPr>
            <w:r>
              <w:rPr>
                <w:rFonts w:hint="eastAsia" w:ascii="仿宋" w:hAnsi="仿宋" w:eastAsia="仿宋" w:cs="仿宋"/>
                <w:b/>
                <w:sz w:val="24"/>
              </w:rPr>
              <w:t>应当以支票、汇票、本票或者金融机构、担保机构出具的保函等非现金形式提交。</w:t>
            </w:r>
          </w:p>
        </w:tc>
      </w:tr>
      <w:tr w14:paraId="42796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0D2D022">
            <w:pPr>
              <w:spacing w:line="288" w:lineRule="auto"/>
              <w:jc w:val="center"/>
              <w:rPr>
                <w:rFonts w:ascii="仿宋" w:hAnsi="仿宋" w:eastAsia="仿宋" w:cs="仿宋"/>
                <w:sz w:val="24"/>
              </w:rPr>
            </w:pPr>
            <w:r>
              <w:rPr>
                <w:rFonts w:ascii="仿宋" w:hAnsi="仿宋" w:eastAsia="仿宋" w:cs="仿宋"/>
                <w:sz w:val="24"/>
              </w:rPr>
              <w:t>7</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182524EA">
            <w:pPr>
              <w:snapToGrid w:val="0"/>
              <w:spacing w:line="288" w:lineRule="auto"/>
              <w:ind w:firstLine="482"/>
              <w:jc w:val="left"/>
              <w:rPr>
                <w:rFonts w:ascii="仿宋" w:hAnsi="仿宋" w:eastAsia="仿宋" w:cs="仿宋"/>
                <w:sz w:val="24"/>
              </w:rPr>
            </w:pPr>
            <w:r>
              <w:rPr>
                <w:rFonts w:hint="eastAsia" w:ascii="仿宋" w:hAnsi="仿宋" w:eastAsia="仿宋" w:cs="仿宋"/>
                <w:b/>
                <w:bCs/>
                <w:sz w:val="24"/>
              </w:rPr>
              <w:t>分包与转包</w:t>
            </w:r>
            <w:r>
              <w:rPr>
                <w:rFonts w:hint="eastAsia" w:ascii="仿宋" w:hAnsi="仿宋" w:eastAsia="仿宋" w:cs="仿宋"/>
                <w:sz w:val="24"/>
              </w:rPr>
              <w:t>：本项目</w:t>
            </w:r>
            <w:r>
              <w:rPr>
                <w:rFonts w:hint="eastAsia" w:ascii="仿宋" w:hAnsi="仿宋" w:eastAsia="仿宋" w:cs="仿宋"/>
                <w:sz w:val="24"/>
                <w:u w:val="single"/>
              </w:rPr>
              <w:t>不允许</w:t>
            </w:r>
            <w:r>
              <w:rPr>
                <w:rFonts w:hint="eastAsia" w:ascii="仿宋" w:hAnsi="仿宋" w:eastAsia="仿宋" w:cs="仿宋"/>
                <w:sz w:val="24"/>
              </w:rPr>
              <w:t>分包与转包</w:t>
            </w:r>
          </w:p>
        </w:tc>
      </w:tr>
      <w:tr w14:paraId="5FA8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C802DDE">
            <w:pPr>
              <w:spacing w:line="288" w:lineRule="auto"/>
              <w:jc w:val="center"/>
              <w:rPr>
                <w:rFonts w:ascii="仿宋" w:hAnsi="仿宋" w:eastAsia="仿宋" w:cs="仿宋"/>
                <w:sz w:val="24"/>
              </w:rPr>
            </w:pPr>
            <w:r>
              <w:rPr>
                <w:rFonts w:hint="eastAsia" w:ascii="仿宋" w:hAnsi="仿宋" w:eastAsia="仿宋" w:cs="仿宋"/>
                <w:sz w:val="24"/>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DDE1925">
            <w:pPr>
              <w:snapToGrid w:val="0"/>
              <w:spacing w:line="288" w:lineRule="auto"/>
              <w:ind w:firstLine="482" w:firstLineChars="200"/>
              <w:rPr>
                <w:rFonts w:hint="eastAsia" w:ascii="仿宋" w:hAnsi="仿宋" w:eastAsia="仿宋" w:cs="仿宋"/>
                <w:b/>
                <w:bCs/>
                <w:sz w:val="24"/>
              </w:rPr>
            </w:pPr>
            <w:r>
              <w:rPr>
                <w:rFonts w:hint="eastAsia" w:ascii="仿宋" w:hAnsi="仿宋" w:eastAsia="仿宋" w:cs="仿宋"/>
                <w:b/>
                <w:bCs/>
                <w:sz w:val="24"/>
              </w:rPr>
              <w:t>中小企业划分标准所属行业：</w:t>
            </w:r>
          </w:p>
          <w:p w14:paraId="5824F080">
            <w:pPr>
              <w:snapToGrid w:val="0"/>
              <w:spacing w:line="288" w:lineRule="auto"/>
              <w:ind w:firstLine="480" w:firstLineChars="200"/>
              <w:rPr>
                <w:rFonts w:ascii="仿宋" w:hAnsi="仿宋" w:eastAsia="仿宋" w:cs="仿宋"/>
                <w:b/>
                <w:bCs/>
                <w:sz w:val="24"/>
              </w:rPr>
            </w:pPr>
            <w:r>
              <w:rPr>
                <w:rFonts w:hint="eastAsia" w:ascii="仿宋" w:hAnsi="仿宋" w:eastAsia="仿宋" w:cs="仿宋"/>
                <w:kern w:val="0"/>
                <w:sz w:val="24"/>
              </w:rPr>
              <w:t>（1）标的：</w:t>
            </w:r>
            <w:r>
              <w:rPr>
                <w:rFonts w:hint="eastAsia" w:ascii="仿宋" w:hAnsi="仿宋" w:eastAsia="仿宋" w:cs="仿宋"/>
                <w:kern w:val="0"/>
                <w:sz w:val="24"/>
                <w:u w:val="single"/>
              </w:rPr>
              <w:t xml:space="preserve"> 0</w:t>
            </w:r>
            <w:r>
              <w:rPr>
                <w:rFonts w:hint="eastAsia" w:ascii="仿宋" w:hAnsi="仿宋" w:eastAsia="仿宋" w:cs="仿宋"/>
                <w:kern w:val="0"/>
                <w:sz w:val="24"/>
                <w:u w:val="single"/>
                <w:lang w:val="en-US" w:eastAsia="zh-CN"/>
              </w:rPr>
              <w:t>2</w:t>
            </w:r>
            <w:r>
              <w:rPr>
                <w:rFonts w:hint="eastAsia" w:ascii="仿宋" w:hAnsi="仿宋" w:eastAsia="仿宋" w:cs="仿宋"/>
                <w:kern w:val="0"/>
                <w:sz w:val="24"/>
                <w:u w:val="single"/>
              </w:rPr>
              <w:t>标</w:t>
            </w:r>
            <w:r>
              <w:rPr>
                <w:rFonts w:hint="eastAsia" w:ascii="仿宋" w:hAnsi="仿宋" w:eastAsia="仿宋" w:cs="仿宋"/>
                <w:kern w:val="0"/>
                <w:sz w:val="24"/>
                <w:u w:val="single"/>
                <w:lang w:val="en-US" w:eastAsia="zh-CN"/>
              </w:rPr>
              <w:t>,04标-21标,23标-41标</w:t>
            </w:r>
            <w:r>
              <w:rPr>
                <w:rFonts w:hint="eastAsia" w:ascii="仿宋" w:hAnsi="仿宋" w:eastAsia="仿宋" w:cs="仿宋"/>
                <w:kern w:val="0"/>
                <w:sz w:val="24"/>
                <w:u w:val="single"/>
              </w:rPr>
              <w:t xml:space="preserve"> </w:t>
            </w:r>
            <w:r>
              <w:rPr>
                <w:rFonts w:hint="eastAsia" w:ascii="仿宋" w:hAnsi="仿宋" w:eastAsia="仿宋" w:cs="仿宋"/>
                <w:kern w:val="0"/>
                <w:sz w:val="24"/>
              </w:rPr>
              <w:t>，属于</w:t>
            </w:r>
            <w:r>
              <w:rPr>
                <w:rFonts w:hint="eastAsia" w:ascii="仿宋" w:hAnsi="仿宋" w:eastAsia="仿宋" w:cs="仿宋"/>
                <w:kern w:val="0"/>
                <w:sz w:val="24"/>
                <w:u w:val="single"/>
              </w:rPr>
              <w:t xml:space="preserve"> 工业 </w:t>
            </w:r>
            <w:r>
              <w:rPr>
                <w:rFonts w:hint="eastAsia" w:ascii="仿宋" w:hAnsi="仿宋" w:eastAsia="仿宋" w:cs="仿宋"/>
                <w:kern w:val="0"/>
                <w:sz w:val="24"/>
              </w:rPr>
              <w:t>行业；</w:t>
            </w:r>
          </w:p>
        </w:tc>
      </w:tr>
      <w:tr w14:paraId="687D1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D88B86A">
            <w:pPr>
              <w:spacing w:line="288" w:lineRule="auto"/>
              <w:jc w:val="center"/>
              <w:rPr>
                <w:rFonts w:ascii="仿宋" w:hAnsi="仿宋" w:eastAsia="仿宋" w:cs="仿宋"/>
                <w:sz w:val="24"/>
              </w:rPr>
            </w:pPr>
            <w:r>
              <w:rPr>
                <w:rFonts w:ascii="仿宋" w:hAnsi="仿宋" w:eastAsia="仿宋" w:cs="仿宋"/>
                <w:sz w:val="24"/>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0630576">
            <w:pPr>
              <w:spacing w:line="288" w:lineRule="auto"/>
              <w:ind w:firstLine="482"/>
              <w:rPr>
                <w:rFonts w:ascii="仿宋" w:hAnsi="仿宋" w:eastAsia="仿宋" w:cs="仿宋"/>
                <w:b/>
                <w:bCs/>
                <w:sz w:val="24"/>
              </w:rPr>
            </w:pPr>
            <w:r>
              <w:rPr>
                <w:rFonts w:hint="eastAsia" w:ascii="仿宋" w:hAnsi="仿宋" w:eastAsia="仿宋" w:cs="仿宋"/>
                <w:b/>
                <w:bCs/>
                <w:sz w:val="24"/>
              </w:rPr>
              <w:t>采购代理服务费：</w:t>
            </w:r>
          </w:p>
          <w:p w14:paraId="75BA0499">
            <w:pPr>
              <w:spacing w:line="288" w:lineRule="auto"/>
              <w:rPr>
                <w:rFonts w:ascii="仿宋" w:hAnsi="仿宋" w:eastAsia="仿宋" w:cs="仿宋"/>
                <w:sz w:val="24"/>
              </w:rPr>
            </w:pPr>
            <w:r>
              <w:rPr>
                <w:rFonts w:hint="eastAsia" w:ascii="仿宋" w:hAnsi="仿宋" w:eastAsia="仿宋" w:cs="仿宋"/>
                <w:sz w:val="24"/>
              </w:rPr>
              <w:t>中标人须向采购代理机构按如下标准和规定交纳代理服务费，并在投标报价中自行考虑：</w:t>
            </w:r>
          </w:p>
          <w:p w14:paraId="5C70D3BE">
            <w:pPr>
              <w:numPr>
                <w:ilvl w:val="0"/>
                <w:numId w:val="5"/>
              </w:numPr>
              <w:spacing w:line="288" w:lineRule="auto"/>
              <w:rPr>
                <w:rFonts w:ascii="仿宋" w:hAnsi="仿宋" w:eastAsia="仿宋" w:cs="仿宋"/>
                <w:sz w:val="24"/>
              </w:rPr>
            </w:pPr>
            <w:r>
              <w:rPr>
                <w:rFonts w:hint="eastAsia" w:ascii="仿宋" w:hAnsi="仿宋" w:eastAsia="仿宋" w:cs="仿宋"/>
                <w:sz w:val="24"/>
              </w:rPr>
              <w:t>按代理协议约定的内容，中标单位需支付以下费用，并在投标报价中自行考虑：根据项目的中标金额*合同周期2年，采用差额定率累进法进行计算，具体费率标准如下：中标金额在100万元以下部分货物、服务招标均为1.5%；100-500万部分，货物招标收取1.1%，服务招标收取0.8%。实际中标服务费按照以上收费标准的30%执行。每项目服务费低于2000元按2000元计算，高于15000元按15000元计算。</w:t>
            </w:r>
          </w:p>
          <w:p w14:paraId="7C83A65B">
            <w:pPr>
              <w:spacing w:line="288" w:lineRule="auto"/>
              <w:rPr>
                <w:rFonts w:ascii="仿宋" w:hAnsi="仿宋" w:eastAsia="仿宋" w:cs="仿宋"/>
                <w:sz w:val="24"/>
              </w:rPr>
            </w:pPr>
            <w:r>
              <w:rPr>
                <w:rFonts w:hint="eastAsia" w:ascii="仿宋" w:hAnsi="仿宋" w:eastAsia="仿宋" w:cs="仿宋"/>
                <w:sz w:val="24"/>
              </w:rPr>
              <w:t>（2）招标代理服务费的交纳方式：</w:t>
            </w:r>
          </w:p>
          <w:p w14:paraId="15DD9408">
            <w:pPr>
              <w:spacing w:line="288" w:lineRule="auto"/>
              <w:rPr>
                <w:rFonts w:ascii="仿宋" w:hAnsi="仿宋" w:eastAsia="仿宋" w:cs="仿宋"/>
                <w:sz w:val="24"/>
              </w:rPr>
            </w:pPr>
            <w:r>
              <w:rPr>
                <w:rFonts w:hint="eastAsia" w:ascii="仿宋" w:hAnsi="仿宋" w:eastAsia="仿宋" w:cs="仿宋"/>
                <w:sz w:val="24"/>
              </w:rPr>
              <w:t>用银行支票、汇票、电汇、现金等付款方式直接交纳代理服务费。</w:t>
            </w:r>
          </w:p>
          <w:p w14:paraId="1619E881">
            <w:pPr>
              <w:spacing w:line="288" w:lineRule="auto"/>
              <w:rPr>
                <w:rFonts w:ascii="仿宋" w:hAnsi="仿宋" w:eastAsia="仿宋" w:cs="仿宋"/>
                <w:sz w:val="24"/>
              </w:rPr>
            </w:pPr>
            <w:r>
              <w:rPr>
                <w:rFonts w:hint="eastAsia" w:ascii="仿宋" w:hAnsi="仿宋" w:eastAsia="仿宋" w:cs="仿宋"/>
                <w:sz w:val="24"/>
              </w:rPr>
              <w:t>公司名称：耀华建设管理有限公司绍兴迪荡分公司</w:t>
            </w:r>
          </w:p>
          <w:p w14:paraId="65CC49F4">
            <w:pPr>
              <w:spacing w:line="288" w:lineRule="auto"/>
              <w:rPr>
                <w:rFonts w:ascii="仿宋" w:hAnsi="仿宋" w:eastAsia="仿宋" w:cs="仿宋"/>
                <w:sz w:val="24"/>
              </w:rPr>
            </w:pPr>
            <w:r>
              <w:rPr>
                <w:rFonts w:hint="eastAsia" w:ascii="仿宋" w:hAnsi="仿宋" w:eastAsia="仿宋" w:cs="仿宋"/>
                <w:sz w:val="24"/>
              </w:rPr>
              <w:t>账    号：336006190018819003083</w:t>
            </w:r>
          </w:p>
          <w:p w14:paraId="6E397BA6">
            <w:pPr>
              <w:spacing w:line="288" w:lineRule="auto"/>
              <w:rPr>
                <w:rFonts w:ascii="仿宋" w:hAnsi="仿宋" w:eastAsia="仿宋" w:cs="仿宋"/>
                <w:sz w:val="24"/>
              </w:rPr>
            </w:pPr>
            <w:r>
              <w:rPr>
                <w:rFonts w:hint="eastAsia" w:ascii="仿宋" w:hAnsi="仿宋" w:eastAsia="仿宋" w:cs="仿宋"/>
                <w:sz w:val="24"/>
              </w:rPr>
              <w:t>开 户 行：交通银行股份有限公司绍兴迪荡支行</w:t>
            </w:r>
          </w:p>
          <w:p w14:paraId="0BE2BE83">
            <w:pPr>
              <w:spacing w:line="288" w:lineRule="auto"/>
              <w:rPr>
                <w:rFonts w:ascii="仿宋" w:hAnsi="仿宋" w:eastAsia="仿宋" w:cs="仿宋"/>
                <w:sz w:val="24"/>
              </w:rPr>
            </w:pPr>
            <w:r>
              <w:rPr>
                <w:rFonts w:hint="eastAsia" w:ascii="仿宋" w:hAnsi="仿宋" w:eastAsia="仿宋" w:cs="仿宋"/>
                <w:sz w:val="24"/>
              </w:rPr>
              <w:t>（3）交纳时间：领取中标通知书前交纳。</w:t>
            </w:r>
          </w:p>
        </w:tc>
      </w:tr>
      <w:tr w14:paraId="5E9C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9E5044C">
            <w:pPr>
              <w:spacing w:line="288" w:lineRule="auto"/>
              <w:jc w:val="center"/>
              <w:rPr>
                <w:rFonts w:ascii="仿宋" w:hAnsi="仿宋" w:eastAsia="仿宋" w:cs="仿宋"/>
                <w:sz w:val="24"/>
              </w:rPr>
            </w:pPr>
            <w:r>
              <w:rPr>
                <w:rFonts w:ascii="仿宋" w:hAnsi="仿宋" w:eastAsia="仿宋" w:cs="仿宋"/>
                <w:sz w:val="24"/>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4343600">
            <w:pPr>
              <w:spacing w:line="288" w:lineRule="auto"/>
              <w:rPr>
                <w:rFonts w:ascii="仿宋" w:hAnsi="仿宋" w:eastAsia="仿宋" w:cs="仿宋"/>
                <w:sz w:val="24"/>
              </w:rPr>
            </w:pPr>
            <w:r>
              <w:rPr>
                <w:rFonts w:hint="eastAsia" w:ascii="仿宋" w:hAnsi="仿宋" w:eastAsia="仿宋" w:cs="仿宋"/>
                <w:sz w:val="24"/>
              </w:rPr>
              <w:t>解释：凡涉及本采购文件的解释权属于采购机构。</w:t>
            </w:r>
          </w:p>
        </w:tc>
      </w:tr>
      <w:tr w14:paraId="50B10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3290775">
            <w:pPr>
              <w:spacing w:line="288" w:lineRule="auto"/>
              <w:jc w:val="center"/>
              <w:rPr>
                <w:rFonts w:ascii="仿宋" w:hAnsi="仿宋" w:eastAsia="仿宋" w:cs="仿宋"/>
                <w:sz w:val="24"/>
              </w:rPr>
            </w:pPr>
            <w:r>
              <w:rPr>
                <w:rFonts w:hint="eastAsia" w:ascii="仿宋" w:hAnsi="仿宋" w:eastAsia="仿宋" w:cs="仿宋"/>
                <w:sz w:val="24"/>
              </w:rPr>
              <w:t>1</w:t>
            </w:r>
            <w:r>
              <w:rPr>
                <w:rFonts w:ascii="仿宋" w:hAnsi="仿宋" w:eastAsia="仿宋" w:cs="仿宋"/>
                <w:sz w:val="24"/>
              </w:rPr>
              <w:t>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50E4518">
            <w:pPr>
              <w:spacing w:line="288" w:lineRule="auto"/>
              <w:rPr>
                <w:rFonts w:ascii="仿宋" w:hAnsi="仿宋" w:eastAsia="仿宋" w:cs="仿宋"/>
                <w:sz w:val="24"/>
              </w:rPr>
            </w:pPr>
            <w:r>
              <w:rPr>
                <w:rFonts w:hint="eastAsia" w:ascii="仿宋" w:hAnsi="仿宋" w:eastAsia="仿宋" w:cs="仿宋"/>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07E83417">
      <w:pPr>
        <w:spacing w:line="288" w:lineRule="auto"/>
        <w:jc w:val="center"/>
        <w:rPr>
          <w:rFonts w:ascii="仿宋" w:hAnsi="仿宋" w:eastAsia="仿宋" w:cs="仿宋"/>
          <w:b/>
          <w:bCs/>
          <w:sz w:val="44"/>
          <w:szCs w:val="44"/>
          <w:u w:val="single"/>
        </w:rPr>
      </w:pPr>
      <w:r>
        <w:rPr>
          <w:rFonts w:hint="eastAsia" w:ascii="仿宋" w:hAnsi="仿宋" w:eastAsia="仿宋" w:cs="仿宋"/>
          <w:b/>
          <w:bCs/>
          <w:sz w:val="32"/>
          <w:szCs w:val="28"/>
        </w:rPr>
        <w:t>二、采购文件</w:t>
      </w:r>
      <w:bookmarkEnd w:id="9"/>
    </w:p>
    <w:p w14:paraId="279DAD81">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1.采购文件效力</w:t>
      </w:r>
    </w:p>
    <w:p w14:paraId="464457D9">
      <w:pPr>
        <w:snapToGrid w:val="0"/>
        <w:spacing w:line="252" w:lineRule="auto"/>
        <w:jc w:val="left"/>
        <w:rPr>
          <w:rFonts w:ascii="仿宋" w:hAnsi="仿宋" w:eastAsia="仿宋" w:cs="仿宋"/>
          <w:sz w:val="24"/>
        </w:rPr>
      </w:pPr>
      <w:r>
        <w:rPr>
          <w:rFonts w:hint="eastAsia" w:ascii="仿宋" w:hAnsi="仿宋" w:eastAsia="仿宋" w:cs="仿宋"/>
          <w:sz w:val="24"/>
        </w:rPr>
        <w:t>1.1本采购文件适用于本次所述项目的招标、投标、评标、定标、验收、合同签订及履约、付款等全过程（法律法规另有规定的从其规定）。</w:t>
      </w:r>
    </w:p>
    <w:p w14:paraId="24F394DB">
      <w:pPr>
        <w:snapToGrid w:val="0"/>
        <w:spacing w:line="252" w:lineRule="auto"/>
        <w:jc w:val="left"/>
        <w:rPr>
          <w:rFonts w:ascii="仿宋" w:hAnsi="仿宋" w:eastAsia="仿宋" w:cs="仿宋"/>
          <w:b/>
          <w:bCs/>
          <w:sz w:val="24"/>
        </w:rPr>
      </w:pPr>
      <w:r>
        <w:rPr>
          <w:rFonts w:hint="eastAsia" w:ascii="仿宋" w:hAnsi="仿宋" w:eastAsia="仿宋" w:cs="仿宋"/>
          <w:sz w:val="24"/>
        </w:rPr>
        <w:t>1.2</w:t>
      </w:r>
      <w:r>
        <w:rPr>
          <w:rFonts w:hint="eastAsia" w:ascii="仿宋" w:hAnsi="仿宋" w:eastAsia="仿宋" w:cs="仿宋"/>
          <w:b/>
          <w:bCs/>
          <w:sz w:val="24"/>
        </w:rPr>
        <w:t>供应商对本采购文件如有异议，均应在法定时间内提出质疑或投诉，否则即被视为认可采购文件的全部内容。</w:t>
      </w:r>
    </w:p>
    <w:p w14:paraId="4D82ED85">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2.名词定义</w:t>
      </w:r>
    </w:p>
    <w:p w14:paraId="1EC6D3EA">
      <w:pPr>
        <w:snapToGrid w:val="0"/>
        <w:spacing w:line="252" w:lineRule="auto"/>
        <w:jc w:val="left"/>
        <w:rPr>
          <w:rFonts w:ascii="仿宋" w:hAnsi="仿宋" w:eastAsia="仿宋" w:cs="仿宋"/>
          <w:sz w:val="24"/>
        </w:rPr>
      </w:pPr>
      <w:r>
        <w:rPr>
          <w:rFonts w:hint="eastAsia" w:ascii="仿宋" w:hAnsi="仿宋" w:eastAsia="仿宋" w:cs="仿宋"/>
          <w:sz w:val="24"/>
        </w:rPr>
        <w:t>2.1“</w:t>
      </w:r>
      <w:r>
        <w:rPr>
          <w:rFonts w:hint="eastAsia" w:ascii="仿宋" w:hAnsi="仿宋" w:eastAsia="仿宋" w:cs="仿宋"/>
          <w:b/>
          <w:bCs/>
          <w:sz w:val="24"/>
        </w:rPr>
        <w:t>采购代理机构</w:t>
      </w:r>
      <w:r>
        <w:rPr>
          <w:rFonts w:hint="eastAsia" w:ascii="仿宋" w:hAnsi="仿宋" w:eastAsia="仿宋" w:cs="仿宋"/>
          <w:sz w:val="24"/>
        </w:rPr>
        <w:t>”：采购项目的采购代理机构为社会中介代理机构。采购代理机构按照与采购人的采购代理合同约定组织采购活动等事宜。</w:t>
      </w:r>
    </w:p>
    <w:p w14:paraId="5EB3BE9E">
      <w:pPr>
        <w:snapToGrid w:val="0"/>
        <w:spacing w:line="252" w:lineRule="auto"/>
        <w:jc w:val="left"/>
        <w:rPr>
          <w:rFonts w:ascii="仿宋" w:hAnsi="仿宋" w:eastAsia="仿宋" w:cs="仿宋"/>
          <w:sz w:val="24"/>
        </w:rPr>
      </w:pPr>
      <w:r>
        <w:rPr>
          <w:rFonts w:hint="eastAsia" w:ascii="仿宋" w:hAnsi="仿宋" w:eastAsia="仿宋" w:cs="仿宋"/>
          <w:sz w:val="24"/>
        </w:rPr>
        <w:t>2.2“</w:t>
      </w:r>
      <w:r>
        <w:rPr>
          <w:rFonts w:hint="eastAsia" w:ascii="仿宋" w:hAnsi="仿宋" w:eastAsia="仿宋" w:cs="仿宋"/>
          <w:b/>
          <w:bCs/>
          <w:sz w:val="24"/>
        </w:rPr>
        <w:t>采购机构</w:t>
      </w:r>
      <w:r>
        <w:rPr>
          <w:rFonts w:hint="eastAsia" w:ascii="仿宋" w:hAnsi="仿宋" w:eastAsia="仿宋" w:cs="仿宋"/>
          <w:sz w:val="24"/>
        </w:rPr>
        <w:t>”：采购人及其采购代理机构。</w:t>
      </w:r>
    </w:p>
    <w:p w14:paraId="761395E9">
      <w:pPr>
        <w:snapToGrid w:val="0"/>
        <w:spacing w:line="252" w:lineRule="auto"/>
        <w:jc w:val="left"/>
        <w:rPr>
          <w:rFonts w:ascii="仿宋" w:hAnsi="仿宋" w:eastAsia="仿宋" w:cs="仿宋"/>
          <w:sz w:val="24"/>
        </w:rPr>
      </w:pPr>
      <w:r>
        <w:rPr>
          <w:rFonts w:hint="eastAsia" w:ascii="仿宋" w:hAnsi="仿宋" w:eastAsia="仿宋" w:cs="仿宋"/>
          <w:sz w:val="24"/>
        </w:rPr>
        <w:t>2.3 “</w:t>
      </w:r>
      <w:r>
        <w:rPr>
          <w:rFonts w:hint="eastAsia" w:ascii="仿宋" w:hAnsi="仿宋" w:eastAsia="仿宋" w:cs="仿宋"/>
          <w:b/>
          <w:bCs/>
          <w:sz w:val="24"/>
        </w:rPr>
        <w:t>产品</w:t>
      </w:r>
      <w:r>
        <w:rPr>
          <w:rFonts w:hint="eastAsia" w:ascii="仿宋" w:hAnsi="仿宋" w:eastAsia="仿宋" w:cs="仿宋"/>
          <w:sz w:val="24"/>
        </w:rPr>
        <w:t>”系指供方按采购文件规定，经合法途径取得的，须向采购人提供的一切产品、保险、税金、安装、施工、调试、备品备件、工具、手册及其他有关技术资料和材料。</w:t>
      </w:r>
    </w:p>
    <w:p w14:paraId="2E467AA1">
      <w:pPr>
        <w:snapToGrid w:val="0"/>
        <w:spacing w:line="252" w:lineRule="auto"/>
        <w:jc w:val="left"/>
        <w:rPr>
          <w:rFonts w:ascii="仿宋" w:hAnsi="仿宋" w:eastAsia="仿宋" w:cs="仿宋"/>
          <w:sz w:val="24"/>
        </w:rPr>
      </w:pPr>
      <w:r>
        <w:rPr>
          <w:rFonts w:hint="eastAsia" w:ascii="仿宋" w:hAnsi="仿宋" w:eastAsia="仿宋" w:cs="仿宋"/>
          <w:sz w:val="24"/>
        </w:rPr>
        <w:t>2.4 “</w:t>
      </w:r>
      <w:r>
        <w:rPr>
          <w:rFonts w:hint="eastAsia" w:ascii="仿宋" w:hAnsi="仿宋" w:eastAsia="仿宋" w:cs="仿宋"/>
          <w:b/>
          <w:bCs/>
          <w:sz w:val="24"/>
        </w:rPr>
        <w:t>服务</w:t>
      </w:r>
      <w:r>
        <w:rPr>
          <w:rFonts w:hint="eastAsia" w:ascii="仿宋" w:hAnsi="仿宋" w:eastAsia="仿宋" w:cs="仿宋"/>
          <w:sz w:val="24"/>
        </w:rPr>
        <w:t>”系指采购文件规定供应商须承担的安装、调试、技术协助、校准、培训、技术指导以及其他类似的义务。</w:t>
      </w:r>
    </w:p>
    <w:p w14:paraId="19844CED">
      <w:pPr>
        <w:snapToGrid w:val="0"/>
        <w:spacing w:line="252" w:lineRule="auto"/>
        <w:jc w:val="left"/>
        <w:rPr>
          <w:rFonts w:ascii="仿宋" w:hAnsi="仿宋" w:eastAsia="仿宋" w:cs="仿宋"/>
          <w:sz w:val="24"/>
        </w:rPr>
      </w:pPr>
      <w:r>
        <w:rPr>
          <w:rFonts w:hint="eastAsia" w:ascii="仿宋" w:hAnsi="仿宋" w:eastAsia="仿宋" w:cs="仿宋"/>
          <w:sz w:val="24"/>
        </w:rPr>
        <w:t>2.5 “</w:t>
      </w:r>
      <w:r>
        <w:rPr>
          <w:rFonts w:hint="eastAsia" w:ascii="仿宋" w:hAnsi="仿宋" w:eastAsia="仿宋" w:cs="仿宋"/>
          <w:b/>
          <w:bCs/>
          <w:sz w:val="24"/>
        </w:rPr>
        <w:t>供应商</w:t>
      </w:r>
      <w:r>
        <w:rPr>
          <w:rFonts w:hint="eastAsia" w:ascii="仿宋" w:hAnsi="仿宋" w:eastAsia="仿宋" w:cs="仿宋"/>
          <w:sz w:val="24"/>
        </w:rPr>
        <w:t>”指已经按采购公告要求报名的投标供应商。“</w:t>
      </w:r>
      <w:r>
        <w:rPr>
          <w:rFonts w:hint="eastAsia" w:ascii="仿宋" w:hAnsi="仿宋" w:eastAsia="仿宋" w:cs="仿宋"/>
          <w:b/>
          <w:bCs/>
          <w:sz w:val="24"/>
        </w:rPr>
        <w:t>潜在供应商</w:t>
      </w:r>
      <w:r>
        <w:rPr>
          <w:rFonts w:hint="eastAsia" w:ascii="仿宋" w:hAnsi="仿宋" w:eastAsia="仿宋" w:cs="仿宋"/>
          <w:sz w:val="24"/>
        </w:rPr>
        <w:t>”指未按采购公告要求报名的投标供应商。</w:t>
      </w:r>
    </w:p>
    <w:p w14:paraId="2939D994">
      <w:pPr>
        <w:snapToGrid w:val="0"/>
        <w:spacing w:line="252" w:lineRule="auto"/>
        <w:jc w:val="left"/>
        <w:rPr>
          <w:rFonts w:ascii="仿宋" w:hAnsi="仿宋" w:eastAsia="仿宋" w:cs="仿宋"/>
          <w:sz w:val="24"/>
        </w:rPr>
      </w:pPr>
      <w:r>
        <w:rPr>
          <w:rFonts w:hint="eastAsia" w:ascii="仿宋" w:hAnsi="仿宋" w:eastAsia="仿宋" w:cs="仿宋"/>
          <w:sz w:val="24"/>
        </w:rPr>
        <w:t>2.6 “</w:t>
      </w:r>
      <w:r>
        <w:rPr>
          <w:rFonts w:hint="eastAsia" w:ascii="仿宋" w:hAnsi="仿宋" w:eastAsia="仿宋" w:cs="仿宋"/>
          <w:b/>
          <w:bCs/>
          <w:sz w:val="24"/>
        </w:rPr>
        <w:t>授权代表</w:t>
      </w:r>
      <w:r>
        <w:rPr>
          <w:rFonts w:hint="eastAsia" w:ascii="仿宋" w:hAnsi="仿宋" w:eastAsia="仿宋" w:cs="仿宋"/>
          <w:sz w:val="24"/>
        </w:rPr>
        <w:t>”即“</w:t>
      </w:r>
      <w:r>
        <w:rPr>
          <w:rFonts w:hint="eastAsia" w:ascii="仿宋" w:hAnsi="仿宋" w:eastAsia="仿宋" w:cs="仿宋"/>
          <w:b/>
          <w:bCs/>
          <w:sz w:val="24"/>
        </w:rPr>
        <w:t>供应商代表</w:t>
      </w:r>
      <w:r>
        <w:rPr>
          <w:rFonts w:hint="eastAsia" w:ascii="仿宋" w:hAnsi="仿宋" w:eastAsia="仿宋" w:cs="仿宋"/>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sz w:val="24"/>
        </w:rPr>
        <w:t>（包括授权供应商）的在职职工或退休返聘职工。</w:t>
      </w:r>
      <w:r>
        <w:rPr>
          <w:rFonts w:hint="eastAsia" w:ascii="仿宋" w:hAnsi="仿宋" w:eastAsia="仿宋" w:cs="仿宋"/>
          <w:sz w:val="24"/>
        </w:rPr>
        <w:t>个体工商户参与投标的，经营者等同于法定代表人。</w:t>
      </w:r>
    </w:p>
    <w:p w14:paraId="2AE1F96E">
      <w:pPr>
        <w:snapToGrid w:val="0"/>
        <w:spacing w:line="252" w:lineRule="auto"/>
        <w:jc w:val="left"/>
        <w:rPr>
          <w:rFonts w:ascii="仿宋" w:hAnsi="仿宋" w:eastAsia="仿宋" w:cs="仿宋"/>
          <w:sz w:val="24"/>
        </w:rPr>
      </w:pPr>
      <w:r>
        <w:rPr>
          <w:rFonts w:hint="eastAsia" w:ascii="仿宋" w:hAnsi="仿宋" w:eastAsia="仿宋" w:cs="仿宋"/>
          <w:sz w:val="24"/>
        </w:rPr>
        <w:t>2.7“</w:t>
      </w:r>
      <w:r>
        <w:rPr>
          <w:rFonts w:hint="eastAsia" w:ascii="仿宋" w:hAnsi="仿宋" w:eastAsia="仿宋" w:cs="仿宋"/>
          <w:b/>
          <w:bCs/>
          <w:sz w:val="24"/>
        </w:rPr>
        <w:t>实质性响应条款</w:t>
      </w:r>
      <w:r>
        <w:rPr>
          <w:rFonts w:hint="eastAsia" w:ascii="仿宋" w:hAnsi="仿宋" w:eastAsia="仿宋" w:cs="仿宋"/>
          <w:sz w:val="24"/>
        </w:rPr>
        <w:t>”：供应商必须响应的条款，未响应的作无效投标处理。在本采购文件中，实质性响应条款前标注“★”符号。</w:t>
      </w:r>
    </w:p>
    <w:p w14:paraId="417081AF">
      <w:pPr>
        <w:snapToGrid w:val="0"/>
        <w:spacing w:line="252" w:lineRule="auto"/>
        <w:jc w:val="left"/>
        <w:rPr>
          <w:rFonts w:ascii="仿宋" w:hAnsi="仿宋" w:eastAsia="仿宋" w:cs="仿宋"/>
          <w:sz w:val="24"/>
        </w:rPr>
      </w:pPr>
      <w:r>
        <w:rPr>
          <w:rFonts w:hint="eastAsia" w:ascii="仿宋" w:hAnsi="仿宋" w:eastAsia="仿宋" w:cs="仿宋"/>
          <w:sz w:val="24"/>
        </w:rPr>
        <w:t>2.8“</w:t>
      </w:r>
      <w:r>
        <w:rPr>
          <w:rFonts w:hint="eastAsia" w:ascii="仿宋" w:hAnsi="仿宋" w:eastAsia="仿宋" w:cs="仿宋"/>
          <w:b/>
          <w:bCs/>
          <w:sz w:val="24"/>
        </w:rPr>
        <w:t>供应商公章</w:t>
      </w:r>
      <w:r>
        <w:rPr>
          <w:rFonts w:hint="eastAsia" w:ascii="仿宋" w:hAnsi="仿宋" w:eastAsia="仿宋" w:cs="仿宋"/>
          <w:sz w:val="24"/>
        </w:rPr>
        <w:t>”指供应商法定名称章。</w:t>
      </w:r>
    </w:p>
    <w:p w14:paraId="2FB6BED1">
      <w:pPr>
        <w:snapToGrid w:val="0"/>
        <w:spacing w:line="252" w:lineRule="auto"/>
        <w:jc w:val="left"/>
        <w:rPr>
          <w:rFonts w:ascii="仿宋" w:hAnsi="仿宋" w:eastAsia="仿宋" w:cs="仿宋"/>
          <w:sz w:val="24"/>
        </w:rPr>
      </w:pPr>
      <w:r>
        <w:rPr>
          <w:rFonts w:hint="eastAsia" w:ascii="仿宋" w:hAnsi="仿宋" w:eastAsia="仿宋" w:cs="仿宋"/>
          <w:sz w:val="24"/>
        </w:rPr>
        <w:t>2.9“</w:t>
      </w:r>
      <w:r>
        <w:rPr>
          <w:rFonts w:hint="eastAsia" w:ascii="仿宋" w:hAnsi="仿宋" w:eastAsia="仿宋" w:cs="仿宋"/>
          <w:b/>
          <w:bCs/>
          <w:sz w:val="24"/>
        </w:rPr>
        <w:t>投标有效期</w:t>
      </w:r>
      <w:r>
        <w:rPr>
          <w:rFonts w:hint="eastAsia" w:ascii="仿宋" w:hAnsi="仿宋" w:eastAsia="仿宋" w:cs="仿宋"/>
          <w:sz w:val="24"/>
        </w:rPr>
        <w:t>”指采购文件中规定的一个适当时间，投标有效期内需完成开评标以及与中标人签订合同等事宜。</w:t>
      </w:r>
    </w:p>
    <w:p w14:paraId="4C8B2D66">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3.采购方式</w:t>
      </w:r>
    </w:p>
    <w:p w14:paraId="280419B1">
      <w:pPr>
        <w:snapToGrid w:val="0"/>
        <w:spacing w:line="252" w:lineRule="auto"/>
        <w:jc w:val="left"/>
        <w:rPr>
          <w:rFonts w:hint="eastAsia" w:ascii="仿宋" w:hAnsi="仿宋" w:eastAsia="仿宋" w:cs="仿宋"/>
          <w:sz w:val="24"/>
        </w:rPr>
      </w:pPr>
      <w:r>
        <w:rPr>
          <w:rFonts w:hint="eastAsia" w:ascii="仿宋" w:hAnsi="仿宋" w:eastAsia="仿宋" w:cs="仿宋"/>
          <w:sz w:val="24"/>
        </w:rPr>
        <w:t>3.1本次招标采用公开招标方式进行。如投标人或实质性响应招标文件的投标人有两家及两家以上时，采用综合评分法确定中标人；只有一家时，采用协商方式确定中标人，但须满足主要性能指标且价格不高于上限价，须承诺按浙江省两定机构医疗保障信息平台该产品的最低价交易。</w:t>
      </w:r>
    </w:p>
    <w:p w14:paraId="155FBFE5">
      <w:pPr>
        <w:keepNext w:val="0"/>
        <w:keepLines w:val="0"/>
        <w:pageBreakBefore w:val="0"/>
        <w:kinsoku/>
        <w:wordWrap/>
        <w:overflowPunct/>
        <w:topLinePunct w:val="0"/>
        <w:autoSpaceDE/>
        <w:autoSpaceDN/>
        <w:bidi w:val="0"/>
        <w:snapToGrid w:val="0"/>
        <w:spacing w:line="252" w:lineRule="auto"/>
        <w:jc w:val="left"/>
        <w:textAlignment w:val="auto"/>
        <w:rPr>
          <w:rFonts w:ascii="仿宋" w:hAnsi="仿宋" w:eastAsia="仿宋" w:cs="仿宋"/>
          <w:sz w:val="24"/>
        </w:rPr>
      </w:pPr>
      <w:r>
        <w:rPr>
          <w:rFonts w:hint="eastAsia" w:ascii="仿宋" w:hAnsi="仿宋" w:eastAsia="仿宋" w:cs="仿宋"/>
          <w:sz w:val="24"/>
        </w:rPr>
        <w:t>3.2本次项目设定上限价，不另设上限价以预估金额作为上限价。（各分标项之间的预估金额不能互相调整）。</w:t>
      </w:r>
    </w:p>
    <w:p w14:paraId="6C308785">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4</w:t>
      </w:r>
      <w:r>
        <w:rPr>
          <w:rFonts w:ascii="仿宋" w:hAnsi="仿宋" w:eastAsia="仿宋" w:cs="仿宋"/>
          <w:b/>
          <w:bCs/>
          <w:sz w:val="24"/>
        </w:rPr>
        <w:t>.</w:t>
      </w:r>
      <w:r>
        <w:rPr>
          <w:rFonts w:hint="eastAsia" w:ascii="仿宋" w:hAnsi="仿宋" w:eastAsia="仿宋" w:cs="仿宋"/>
          <w:b/>
          <w:bCs/>
          <w:sz w:val="24"/>
        </w:rPr>
        <w:t>本项目执行的采购政策性规定</w:t>
      </w:r>
    </w:p>
    <w:p w14:paraId="1DF6860E">
      <w:pPr>
        <w:snapToGrid w:val="0"/>
        <w:spacing w:line="252" w:lineRule="auto"/>
        <w:ind w:firstLine="482"/>
        <w:jc w:val="left"/>
        <w:rPr>
          <w:rFonts w:ascii="仿宋" w:hAnsi="仿宋" w:eastAsia="仿宋" w:cs="仿宋"/>
          <w:sz w:val="24"/>
        </w:rPr>
      </w:pPr>
      <w:r>
        <w:rPr>
          <w:rFonts w:ascii="仿宋" w:hAnsi="仿宋" w:eastAsia="仿宋" w:cs="仿宋"/>
          <w:b/>
          <w:bCs/>
          <w:sz w:val="24"/>
        </w:rPr>
        <w:t>4</w:t>
      </w:r>
      <w:r>
        <w:rPr>
          <w:rFonts w:hint="eastAsia" w:ascii="仿宋" w:hAnsi="仿宋" w:eastAsia="仿宋" w:cs="仿宋"/>
          <w:b/>
          <w:bCs/>
          <w:sz w:val="24"/>
        </w:rPr>
        <w:t>.1采购本国产品</w:t>
      </w:r>
    </w:p>
    <w:p w14:paraId="3EA0B8CC">
      <w:pPr>
        <w:adjustRightInd w:val="0"/>
        <w:spacing w:line="252" w:lineRule="auto"/>
        <w:rPr>
          <w:rFonts w:ascii="仿宋" w:hAnsi="仿宋" w:eastAsia="仿宋" w:cs="仿宋"/>
          <w:sz w:val="24"/>
          <w:szCs w:val="24"/>
        </w:rPr>
      </w:pPr>
      <w:r>
        <w:rPr>
          <w:rFonts w:hint="eastAsia" w:ascii="仿宋" w:hAnsi="仿宋" w:eastAsia="仿宋" w:cs="仿宋"/>
          <w:sz w:val="24"/>
          <w:szCs w:val="24"/>
        </w:rPr>
        <w:t>4.1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3B889606">
      <w:pPr>
        <w:adjustRightInd w:val="0"/>
        <w:spacing w:line="252" w:lineRule="auto"/>
        <w:rPr>
          <w:rFonts w:ascii="仿宋" w:hAnsi="仿宋" w:eastAsia="仿宋" w:cs="仿宋"/>
          <w:sz w:val="24"/>
          <w:szCs w:val="24"/>
        </w:rPr>
      </w:pPr>
      <w:r>
        <w:rPr>
          <w:rFonts w:hint="eastAsia" w:ascii="仿宋" w:hAnsi="仿宋" w:eastAsia="仿宋" w:cs="仿宋"/>
          <w:sz w:val="24"/>
          <w:szCs w:val="24"/>
        </w:rPr>
        <w:t>4.2 支持绿色发展</w:t>
      </w:r>
    </w:p>
    <w:p w14:paraId="2BE941F6">
      <w:pPr>
        <w:adjustRightInd w:val="0"/>
        <w:spacing w:line="252" w:lineRule="auto"/>
        <w:rPr>
          <w:rFonts w:ascii="仿宋" w:hAnsi="仿宋" w:eastAsia="仿宋" w:cs="仿宋"/>
          <w:sz w:val="24"/>
          <w:szCs w:val="24"/>
        </w:rPr>
      </w:pPr>
      <w:r>
        <w:rPr>
          <w:rFonts w:hint="eastAsia" w:ascii="仿宋" w:hAnsi="仿宋" w:eastAsia="仿宋" w:cs="仿宋"/>
          <w:sz w:val="24"/>
          <w:szCs w:val="24"/>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26E51381">
      <w:pPr>
        <w:adjustRightInd w:val="0"/>
        <w:spacing w:line="252" w:lineRule="auto"/>
        <w:rPr>
          <w:rFonts w:ascii="仿宋" w:hAnsi="仿宋" w:eastAsia="仿宋" w:cs="仿宋"/>
          <w:b/>
          <w:sz w:val="24"/>
          <w:szCs w:val="24"/>
        </w:rPr>
      </w:pPr>
      <w:r>
        <w:rPr>
          <w:rFonts w:hint="eastAsia" w:ascii="仿宋" w:hAnsi="仿宋" w:eastAsia="仿宋" w:cs="仿宋"/>
          <w:sz w:val="24"/>
          <w:szCs w:val="24"/>
        </w:rPr>
        <w:t>4.2.2</w:t>
      </w:r>
      <w:r>
        <w:rPr>
          <w:rFonts w:hint="eastAsia" w:ascii="仿宋" w:hAnsi="仿宋" w:eastAsia="仿宋" w:cs="仿宋"/>
          <w:b/>
          <w:sz w:val="24"/>
          <w:szCs w:val="24"/>
        </w:rPr>
        <w:t>采购人拟采购的产品属于政府强制采购的节能产品品目清单范围的，投标人未按招标文件要求提供国家确定的认证机构出具的、处于有效期之内的节能产品认证证书，投标无效。</w:t>
      </w:r>
    </w:p>
    <w:p w14:paraId="4B0A8A1B">
      <w:pPr>
        <w:adjustRightInd w:val="0"/>
        <w:spacing w:line="252" w:lineRule="auto"/>
        <w:rPr>
          <w:rFonts w:ascii="仿宋" w:hAnsi="仿宋" w:eastAsia="仿宋" w:cs="仿宋"/>
          <w:sz w:val="24"/>
          <w:szCs w:val="24"/>
        </w:rPr>
      </w:pPr>
      <w:r>
        <w:rPr>
          <w:rFonts w:hint="eastAsia" w:ascii="仿宋" w:hAnsi="仿宋" w:eastAsia="仿宋" w:cs="仿宋"/>
          <w:sz w:val="24"/>
          <w:szCs w:val="24"/>
        </w:rPr>
        <w:t>4.2.3 纳入政府采购管理的修缮、装修类项目采购建材的，采购单位应将绿色建材性能、指标等作为实质性条件纳入采购文件和合同，具体性能指标要求按照相关绿色建材政府采购需求标准执行。</w:t>
      </w:r>
    </w:p>
    <w:p w14:paraId="42202FB3">
      <w:pPr>
        <w:adjustRightInd w:val="0"/>
        <w:spacing w:line="252" w:lineRule="auto"/>
        <w:rPr>
          <w:rFonts w:ascii="仿宋" w:hAnsi="仿宋" w:eastAsia="仿宋" w:cs="仿宋"/>
          <w:sz w:val="24"/>
          <w:szCs w:val="24"/>
        </w:rPr>
      </w:pPr>
      <w:r>
        <w:rPr>
          <w:rFonts w:hint="eastAsia" w:ascii="仿宋" w:hAnsi="仿宋" w:eastAsia="仿宋" w:cs="仿宋"/>
          <w:sz w:val="24"/>
          <w:szCs w:val="24"/>
        </w:rPr>
        <w:t>4.2.4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1AFBCA63">
      <w:pPr>
        <w:adjustRightInd w:val="0"/>
        <w:spacing w:line="252" w:lineRule="auto"/>
        <w:rPr>
          <w:rFonts w:ascii="仿宋" w:hAnsi="仿宋" w:eastAsia="仿宋" w:cs="仿宋"/>
          <w:sz w:val="24"/>
          <w:szCs w:val="24"/>
        </w:rPr>
      </w:pPr>
      <w:r>
        <w:rPr>
          <w:rFonts w:hint="eastAsia" w:ascii="仿宋" w:hAnsi="仿宋" w:eastAsia="仿宋" w:cs="仿宋"/>
          <w:sz w:val="24"/>
          <w:szCs w:val="24"/>
        </w:rPr>
        <w:t>4.2.5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695C8054">
      <w:pPr>
        <w:adjustRightInd w:val="0"/>
        <w:spacing w:line="252" w:lineRule="auto"/>
        <w:rPr>
          <w:rFonts w:ascii="仿宋" w:hAnsi="仿宋" w:eastAsia="仿宋" w:cs="仿宋"/>
          <w:sz w:val="24"/>
          <w:szCs w:val="24"/>
        </w:rPr>
      </w:pPr>
      <w:r>
        <w:rPr>
          <w:rFonts w:hint="eastAsia" w:ascii="仿宋" w:hAnsi="仿宋" w:eastAsia="仿宋" w:cs="仿宋"/>
          <w:sz w:val="24"/>
          <w:szCs w:val="24"/>
        </w:rPr>
        <w:t>4.3</w:t>
      </w:r>
      <w:r>
        <w:rPr>
          <w:rFonts w:hint="eastAsia" w:ascii="仿宋" w:hAnsi="仿宋" w:eastAsia="仿宋" w:cs="仿宋"/>
          <w:bCs/>
          <w:sz w:val="24"/>
          <w:szCs w:val="24"/>
        </w:rPr>
        <w:t>小微</w:t>
      </w:r>
      <w:r>
        <w:rPr>
          <w:rFonts w:hint="eastAsia" w:ascii="仿宋" w:hAnsi="仿宋" w:eastAsia="仿宋" w:cs="仿宋"/>
          <w:sz w:val="24"/>
          <w:szCs w:val="24"/>
        </w:rPr>
        <w:t>企业价格扣除</w:t>
      </w:r>
    </w:p>
    <w:p w14:paraId="4196750F">
      <w:pPr>
        <w:adjustRightInd w:val="0"/>
        <w:spacing w:line="252" w:lineRule="auto"/>
        <w:rPr>
          <w:rFonts w:ascii="仿宋" w:hAnsi="仿宋" w:eastAsia="仿宋" w:cs="仿宋"/>
          <w:bCs/>
          <w:sz w:val="24"/>
          <w:szCs w:val="24"/>
        </w:rPr>
      </w:pPr>
      <w:r>
        <w:rPr>
          <w:rFonts w:hint="eastAsia" w:ascii="仿宋" w:hAnsi="仿宋" w:eastAsia="仿宋" w:cs="仿宋"/>
          <w:sz w:val="24"/>
          <w:szCs w:val="24"/>
        </w:rPr>
        <w:t>4.3.1小微企业是指</w:t>
      </w:r>
      <w:r>
        <w:rPr>
          <w:rFonts w:hint="eastAsia" w:ascii="仿宋" w:hAnsi="仿宋" w:eastAsia="仿宋" w:cs="仿宋"/>
          <w:bCs/>
          <w:sz w:val="24"/>
          <w:szCs w:val="24"/>
        </w:rPr>
        <w:t>在中华人民共和国境内依法设立，依据国务院批准的中小企业划分标准确定的小型企业和微型企业，但与大企业的负责人为同一人，或者与大企业存在直接控股、管理关系的除外。</w:t>
      </w:r>
    </w:p>
    <w:p w14:paraId="075F9CA3">
      <w:pPr>
        <w:adjustRightInd w:val="0"/>
        <w:spacing w:line="252" w:lineRule="auto"/>
        <w:ind w:firstLine="480" w:firstLineChars="200"/>
        <w:rPr>
          <w:rFonts w:ascii="仿宋" w:hAnsi="仿宋" w:eastAsia="仿宋" w:cs="仿宋"/>
          <w:bCs/>
          <w:sz w:val="24"/>
          <w:szCs w:val="24"/>
        </w:rPr>
      </w:pPr>
      <w:r>
        <w:rPr>
          <w:rFonts w:hint="eastAsia" w:ascii="仿宋" w:hAnsi="仿宋" w:eastAsia="仿宋" w:cs="仿宋"/>
          <w:bCs/>
          <w:sz w:val="24"/>
          <w:szCs w:val="24"/>
        </w:rPr>
        <w:t>符合中小企业划分标准的个体工商户，在政府采购活动中视同中小企业。</w:t>
      </w:r>
    </w:p>
    <w:p w14:paraId="0ACC846C">
      <w:pPr>
        <w:adjustRightInd w:val="0"/>
        <w:spacing w:line="252" w:lineRule="auto"/>
        <w:rPr>
          <w:rFonts w:ascii="仿宋" w:hAnsi="仿宋" w:eastAsia="仿宋" w:cs="仿宋"/>
          <w:bCs/>
          <w:sz w:val="24"/>
          <w:szCs w:val="24"/>
        </w:rPr>
      </w:pPr>
      <w:r>
        <w:rPr>
          <w:rFonts w:hint="eastAsia" w:ascii="仿宋" w:hAnsi="仿宋" w:eastAsia="仿宋" w:cs="仿宋"/>
          <w:bCs/>
          <w:sz w:val="24"/>
          <w:szCs w:val="24"/>
        </w:rPr>
        <w:t>4.3.2在货物采购项目中，货物由小微企业制造，即货物由小微企业生产且使用该小微企业商号或者注册商标。</w:t>
      </w:r>
      <w:r>
        <w:rPr>
          <w:rFonts w:hint="eastAsia" w:ascii="仿宋" w:hAnsi="仿宋" w:eastAsia="仿宋" w:cs="仿宋"/>
          <w:b/>
          <w:bCs/>
          <w:sz w:val="24"/>
          <w:szCs w:val="24"/>
        </w:rPr>
        <w:t>供应商提供的货物既有中小企业制造货物，也有大型企业制造货物的，不享受中小企业扶持政策。</w:t>
      </w:r>
    </w:p>
    <w:p w14:paraId="31FB3EE0">
      <w:pPr>
        <w:adjustRightInd w:val="0"/>
        <w:spacing w:line="252" w:lineRule="auto"/>
        <w:rPr>
          <w:rFonts w:ascii="仿宋" w:hAnsi="仿宋" w:eastAsia="仿宋" w:cs="仿宋"/>
          <w:bCs/>
          <w:sz w:val="24"/>
          <w:szCs w:val="24"/>
        </w:rPr>
      </w:pPr>
      <w:r>
        <w:rPr>
          <w:rFonts w:hint="eastAsia" w:ascii="仿宋" w:hAnsi="仿宋" w:eastAsia="仿宋" w:cs="仿宋"/>
          <w:bCs/>
          <w:sz w:val="24"/>
          <w:szCs w:val="24"/>
        </w:rPr>
        <w:t>4.3.3在服务采购项目中，服务由小微企业承接，即提供服务的人员为小微企业依照《中华人民共和国劳动合同法》订立劳动合同的从业人员。</w:t>
      </w:r>
    </w:p>
    <w:p w14:paraId="054A730E">
      <w:pPr>
        <w:adjustRightInd w:val="0"/>
        <w:spacing w:line="252" w:lineRule="auto"/>
        <w:rPr>
          <w:rFonts w:ascii="仿宋" w:hAnsi="仿宋" w:eastAsia="仿宋" w:cs="仿宋"/>
          <w:sz w:val="24"/>
          <w:szCs w:val="24"/>
        </w:rPr>
      </w:pPr>
      <w:r>
        <w:rPr>
          <w:rFonts w:hint="eastAsia" w:ascii="仿宋" w:hAnsi="仿宋" w:eastAsia="仿宋" w:cs="仿宋"/>
          <w:sz w:val="24"/>
          <w:szCs w:val="24"/>
        </w:rPr>
        <w:t>4.3.4小微企业应按照招标文件格式要求提供《中小企业声明函》。</w:t>
      </w:r>
    </w:p>
    <w:p w14:paraId="7DC15B58">
      <w:pPr>
        <w:adjustRightInd w:val="0"/>
        <w:spacing w:line="252" w:lineRule="auto"/>
        <w:rPr>
          <w:rFonts w:ascii="仿宋" w:hAnsi="仿宋" w:eastAsia="仿宋" w:cs="仿宋"/>
          <w:sz w:val="24"/>
          <w:szCs w:val="24"/>
        </w:rPr>
      </w:pPr>
      <w:r>
        <w:rPr>
          <w:rFonts w:hint="eastAsia" w:ascii="仿宋" w:hAnsi="仿宋" w:eastAsia="仿宋" w:cs="仿宋"/>
          <w:sz w:val="24"/>
          <w:szCs w:val="24"/>
        </w:rPr>
        <w:t>4.3.5对于经主管预算单位统筹后未预留份额专门面向中小企业采购的采购项目，以及预留份额项目中的非预留部分采购包，采购人、采购代理机构将对符合规定的小微企业报价给予10%%的扣除（由采购人或其委托代理机构根据项目情况自行确定扣除比例），用扣除后的价格参加评审。</w:t>
      </w:r>
    </w:p>
    <w:p w14:paraId="3ADE8C48">
      <w:pPr>
        <w:adjustRightInd w:val="0"/>
        <w:spacing w:line="252" w:lineRule="auto"/>
        <w:rPr>
          <w:rFonts w:ascii="仿宋" w:hAnsi="仿宋" w:eastAsia="仿宋" w:cs="仿宋"/>
          <w:sz w:val="24"/>
          <w:szCs w:val="24"/>
        </w:rPr>
      </w:pPr>
      <w:r>
        <w:rPr>
          <w:rFonts w:hint="eastAsia" w:ascii="仿宋" w:hAnsi="仿宋" w:eastAsia="仿宋" w:cs="仿宋"/>
          <w:sz w:val="24"/>
          <w:szCs w:val="24"/>
        </w:rPr>
        <w:t>4.3.6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由采购人或其委托代理机构根据项目情况自行确定扣除比例），用扣除后的价格参加评审。组成联合体或者接受分包的小微企业与联合体内其他企业、分包企业之间存在直接控股、管理关系的，不享受价格扣除优惠政策。</w:t>
      </w:r>
    </w:p>
    <w:p w14:paraId="063CCEB9">
      <w:pPr>
        <w:adjustRightInd w:val="0"/>
        <w:spacing w:line="252" w:lineRule="auto"/>
        <w:ind w:firstLine="482" w:firstLineChars="200"/>
        <w:rPr>
          <w:rFonts w:ascii="仿宋" w:hAnsi="仿宋" w:eastAsia="仿宋" w:cs="仿宋"/>
          <w:b/>
          <w:sz w:val="24"/>
          <w:szCs w:val="24"/>
        </w:rPr>
      </w:pPr>
      <w:r>
        <w:rPr>
          <w:rFonts w:hint="eastAsia" w:ascii="仿宋" w:hAnsi="仿宋" w:eastAsia="仿宋" w:cs="仿宋"/>
          <w:b/>
          <w:sz w:val="24"/>
          <w:szCs w:val="24"/>
        </w:rPr>
        <w:t>以联合体形式参加政府采购活动， 联合体各方均为中小企业的，联合体视同中小企业。其中，联合体各方均为小微企业的，联合体视同小微企业。</w:t>
      </w:r>
    </w:p>
    <w:p w14:paraId="7AA3E8EC">
      <w:pPr>
        <w:adjustRightInd w:val="0"/>
        <w:spacing w:line="252" w:lineRule="auto"/>
        <w:rPr>
          <w:rFonts w:ascii="仿宋" w:hAnsi="仿宋" w:eastAsia="仿宋" w:cs="仿宋"/>
          <w:sz w:val="24"/>
          <w:szCs w:val="24"/>
        </w:rPr>
      </w:pPr>
      <w:r>
        <w:rPr>
          <w:rFonts w:hint="eastAsia" w:ascii="仿宋" w:hAnsi="仿宋" w:eastAsia="仿宋" w:cs="仿宋"/>
          <w:sz w:val="24"/>
          <w:szCs w:val="24"/>
        </w:rPr>
        <w:t>4.3.7符合《关于促进残疾人就业政府采购政策的通知》（财库〔2017〕141号）规定的条件并提供《残疾人福利性单位声明函》的残疾人福利性单位视同小微企业；</w:t>
      </w:r>
    </w:p>
    <w:p w14:paraId="1B18762B">
      <w:pPr>
        <w:adjustRightInd w:val="0"/>
        <w:spacing w:line="252" w:lineRule="auto"/>
        <w:rPr>
          <w:rFonts w:ascii="仿宋" w:hAnsi="仿宋" w:eastAsia="仿宋" w:cs="仿宋"/>
          <w:sz w:val="24"/>
          <w:szCs w:val="24"/>
        </w:rPr>
      </w:pPr>
      <w:r>
        <w:rPr>
          <w:rFonts w:hint="eastAsia" w:ascii="仿宋" w:hAnsi="仿宋" w:eastAsia="仿宋" w:cs="仿宋"/>
          <w:sz w:val="24"/>
          <w:szCs w:val="24"/>
        </w:rPr>
        <w:t>4.3.8符合《关于政府采购支持监狱企业发展有关问题的通知》（财库[2014]68号）规定的监狱企业并提供由省级以上监狱管理局、戒毒管理局（含新疆生产建设兵团）出具的属于监狱企业证明文件的，视同为小微企业。</w:t>
      </w:r>
    </w:p>
    <w:p w14:paraId="6C32167F">
      <w:pPr>
        <w:adjustRightInd w:val="0"/>
        <w:spacing w:line="252" w:lineRule="auto"/>
        <w:rPr>
          <w:rFonts w:ascii="仿宋" w:hAnsi="仿宋" w:eastAsia="仿宋" w:cs="仿宋"/>
          <w:sz w:val="24"/>
          <w:szCs w:val="24"/>
        </w:rPr>
      </w:pPr>
      <w:r>
        <w:rPr>
          <w:rFonts w:hint="eastAsia" w:ascii="仿宋" w:hAnsi="仿宋" w:eastAsia="仿宋" w:cs="仿宋"/>
          <w:sz w:val="24"/>
          <w:szCs w:val="24"/>
        </w:rPr>
        <w:t>4.4支持科技创新创新发展</w:t>
      </w:r>
    </w:p>
    <w:p w14:paraId="6CB50BE3">
      <w:pPr>
        <w:adjustRightInd w:val="0"/>
        <w:spacing w:line="252" w:lineRule="auto"/>
        <w:ind w:firstLine="480" w:firstLineChars="200"/>
        <w:rPr>
          <w:rFonts w:ascii="仿宋" w:hAnsi="仿宋" w:eastAsia="仿宋" w:cs="仿宋"/>
          <w:sz w:val="24"/>
          <w:szCs w:val="24"/>
        </w:rPr>
      </w:pPr>
      <w:r>
        <w:rPr>
          <w:rFonts w:hint="eastAsia" w:ascii="仿宋" w:hAnsi="仿宋" w:eastAsia="仿宋" w:cs="仿宋"/>
          <w:sz w:val="24"/>
          <w:szCs w:val="24"/>
        </w:rPr>
        <w:t>对省级以上主管部门认定的首台套产品，自纳入《省推广应用指导目录》起三年内参加政府采购活动，视同已具备相应销售业绩，业绩分为满分。</w:t>
      </w:r>
    </w:p>
    <w:p w14:paraId="02F9D64E">
      <w:pPr>
        <w:adjustRightInd w:val="0"/>
        <w:spacing w:line="252" w:lineRule="auto"/>
        <w:rPr>
          <w:rFonts w:ascii="仿宋" w:hAnsi="仿宋" w:eastAsia="仿宋" w:cs="仿宋"/>
          <w:sz w:val="24"/>
          <w:szCs w:val="24"/>
        </w:rPr>
      </w:pPr>
      <w:r>
        <w:rPr>
          <w:rFonts w:hint="eastAsia" w:ascii="仿宋" w:hAnsi="仿宋" w:eastAsia="仿宋" w:cs="仿宋"/>
          <w:sz w:val="24"/>
          <w:szCs w:val="24"/>
        </w:rPr>
        <w:t>4.5平等对待内外资企业和符合条件的破产重整企业</w:t>
      </w:r>
    </w:p>
    <w:p w14:paraId="4575BC20">
      <w:pPr>
        <w:adjustRightInd w:val="0"/>
        <w:spacing w:line="252" w:lineRule="auto"/>
        <w:ind w:firstLine="480" w:firstLineChars="200"/>
        <w:rPr>
          <w:rFonts w:ascii="仿宋" w:hAnsi="仿宋" w:eastAsia="仿宋" w:cs="仿宋"/>
          <w:sz w:val="24"/>
          <w:szCs w:val="24"/>
        </w:rPr>
      </w:pPr>
      <w:r>
        <w:rPr>
          <w:rFonts w:hint="eastAsia" w:ascii="仿宋" w:hAnsi="仿宋" w:eastAsia="仿宋" w:cs="仿宋"/>
          <w:sz w:val="24"/>
          <w:szCs w:val="24"/>
        </w:rPr>
        <w:t>平等对待内外资企业和符合条件的破产重整企业，切实保障企业公平竞争，平等维护企业的合法利益。</w:t>
      </w:r>
    </w:p>
    <w:p w14:paraId="73E13816">
      <w:pPr>
        <w:snapToGrid w:val="0"/>
        <w:spacing w:line="252" w:lineRule="auto"/>
        <w:ind w:firstLine="482"/>
        <w:jc w:val="left"/>
        <w:rPr>
          <w:rFonts w:ascii="仿宋" w:hAnsi="仿宋" w:eastAsia="仿宋" w:cs="仿宋"/>
          <w:b/>
          <w:bCs/>
          <w:sz w:val="24"/>
        </w:rPr>
      </w:pPr>
      <w:r>
        <w:rPr>
          <w:rFonts w:ascii="仿宋" w:hAnsi="仿宋" w:eastAsia="仿宋" w:cs="仿宋"/>
          <w:b/>
          <w:bCs/>
          <w:sz w:val="24"/>
        </w:rPr>
        <w:t>5</w:t>
      </w:r>
      <w:r>
        <w:rPr>
          <w:rFonts w:hint="eastAsia" w:ascii="仿宋" w:hAnsi="仿宋" w:eastAsia="仿宋" w:cs="仿宋"/>
          <w:b/>
          <w:bCs/>
          <w:sz w:val="24"/>
        </w:rPr>
        <w:t>.采购文件的澄清与修改</w:t>
      </w:r>
    </w:p>
    <w:p w14:paraId="684B38AB">
      <w:pPr>
        <w:adjustRightInd w:val="0"/>
        <w:spacing w:line="252" w:lineRule="auto"/>
        <w:rPr>
          <w:rFonts w:ascii="仿宋" w:hAnsi="仿宋" w:eastAsia="仿宋" w:cs="仿宋"/>
          <w:sz w:val="24"/>
          <w:szCs w:val="24"/>
        </w:rPr>
      </w:pPr>
      <w:r>
        <w:rPr>
          <w:rFonts w:hint="eastAsia" w:ascii="仿宋" w:hAnsi="仿宋" w:eastAsia="仿宋" w:cs="仿宋"/>
          <w:sz w:val="24"/>
          <w:szCs w:val="24"/>
        </w:rPr>
        <w:t>5.1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712111B1">
      <w:pPr>
        <w:adjustRightInd w:val="0"/>
        <w:spacing w:line="252" w:lineRule="auto"/>
        <w:rPr>
          <w:rFonts w:ascii="仿宋" w:hAnsi="仿宋" w:eastAsia="仿宋" w:cs="仿宋"/>
          <w:b/>
          <w:bCs/>
          <w:sz w:val="24"/>
          <w:szCs w:val="24"/>
        </w:rPr>
      </w:pPr>
      <w:r>
        <w:rPr>
          <w:rFonts w:hint="eastAsia" w:ascii="仿宋" w:hAnsi="仿宋" w:eastAsia="仿宋" w:cs="仿宋"/>
          <w:sz w:val="24"/>
          <w:szCs w:val="24"/>
        </w:rPr>
        <w:t>5.2为使供应商有足够的时间按修改文件要求修正投标文件，采购人可酌情推迟投标截止时间和开标时间，并将此变更以更正公告的形式通过上述途径通知供应商。</w:t>
      </w:r>
    </w:p>
    <w:p w14:paraId="758C2E3C">
      <w:pPr>
        <w:snapToGrid w:val="0"/>
        <w:spacing w:line="252" w:lineRule="auto"/>
        <w:ind w:firstLine="482"/>
        <w:jc w:val="left"/>
        <w:rPr>
          <w:rFonts w:ascii="仿宋" w:hAnsi="仿宋" w:eastAsia="仿宋" w:cs="仿宋"/>
          <w:b/>
          <w:bCs/>
          <w:sz w:val="24"/>
        </w:rPr>
      </w:pPr>
      <w:r>
        <w:rPr>
          <w:rFonts w:ascii="仿宋" w:hAnsi="仿宋" w:eastAsia="仿宋" w:cs="仿宋"/>
          <w:b/>
          <w:bCs/>
          <w:sz w:val="24"/>
        </w:rPr>
        <w:t>6</w:t>
      </w:r>
      <w:r>
        <w:rPr>
          <w:rFonts w:hint="eastAsia" w:ascii="仿宋" w:hAnsi="仿宋" w:eastAsia="仿宋" w:cs="仿宋"/>
          <w:b/>
          <w:bCs/>
          <w:sz w:val="24"/>
        </w:rPr>
        <w:t>.参考品牌</w:t>
      </w:r>
    </w:p>
    <w:p w14:paraId="59428FDA">
      <w:pPr>
        <w:adjustRightInd w:val="0"/>
        <w:spacing w:line="252" w:lineRule="auto"/>
        <w:ind w:firstLine="480" w:firstLineChars="200"/>
        <w:rPr>
          <w:rFonts w:ascii="仿宋" w:hAnsi="仿宋" w:eastAsia="仿宋" w:cs="仿宋"/>
          <w:sz w:val="24"/>
          <w:szCs w:val="24"/>
        </w:rPr>
      </w:pPr>
      <w:r>
        <w:rPr>
          <w:rFonts w:hint="eastAsia" w:ascii="仿宋" w:hAnsi="仿宋" w:eastAsia="仿宋" w:cs="仿宋"/>
          <w:sz w:val="24"/>
          <w:szCs w:val="24"/>
        </w:rPr>
        <w:t>本采购文件如涉及各类品牌、型号，则所述品牌、型号是结合实际现有情况的推荐性参考方案，供应商也可根据采购文件得要求推荐性能相当或高于、服务条款相等或高于、符合采购人实际业务需求其他同档次优质品牌的产品，进行方案优化。</w:t>
      </w:r>
      <w:bookmarkStart w:id="10" w:name="_Toc104885743"/>
    </w:p>
    <w:p w14:paraId="25BCCDE8">
      <w:pPr>
        <w:adjustRightInd w:val="0"/>
        <w:spacing w:line="252" w:lineRule="auto"/>
        <w:rPr>
          <w:rFonts w:ascii="仿宋" w:hAnsi="仿宋" w:eastAsia="仿宋" w:cs="仿宋"/>
          <w:sz w:val="24"/>
          <w:szCs w:val="24"/>
        </w:rPr>
      </w:pPr>
    </w:p>
    <w:p w14:paraId="097A5899">
      <w:pPr>
        <w:snapToGrid w:val="0"/>
        <w:spacing w:line="252" w:lineRule="auto"/>
        <w:ind w:firstLine="643"/>
        <w:jc w:val="center"/>
        <w:rPr>
          <w:rFonts w:ascii="仿宋" w:hAnsi="仿宋" w:eastAsia="仿宋" w:cs="仿宋"/>
          <w:b/>
          <w:bCs/>
          <w:sz w:val="40"/>
          <w:szCs w:val="28"/>
        </w:rPr>
      </w:pPr>
      <w:r>
        <w:rPr>
          <w:rFonts w:hint="eastAsia" w:ascii="仿宋" w:hAnsi="仿宋" w:eastAsia="仿宋" w:cs="仿宋"/>
          <w:b/>
          <w:bCs/>
          <w:sz w:val="32"/>
          <w:szCs w:val="28"/>
        </w:rPr>
        <w:t>三、投标文件</w:t>
      </w:r>
      <w:bookmarkEnd w:id="10"/>
    </w:p>
    <w:p w14:paraId="5459073C">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1.投标文件的语言及货币单位</w:t>
      </w:r>
    </w:p>
    <w:p w14:paraId="02BF6808">
      <w:pPr>
        <w:snapToGrid w:val="0"/>
        <w:spacing w:line="252" w:lineRule="auto"/>
        <w:jc w:val="left"/>
        <w:rPr>
          <w:rFonts w:ascii="仿宋" w:hAnsi="仿宋" w:eastAsia="仿宋" w:cs="仿宋"/>
          <w:sz w:val="24"/>
        </w:rPr>
      </w:pPr>
      <w:r>
        <w:rPr>
          <w:rFonts w:hint="eastAsia" w:ascii="仿宋" w:hAnsi="仿宋" w:eastAsia="仿宋" w:cs="仿宋"/>
          <w:sz w:val="24"/>
        </w:rPr>
        <w:t>1.1投标文件以及有关投标事宜的所有来往函电均应以中文书写，专业术语和外文证明材料除外。</w:t>
      </w:r>
    </w:p>
    <w:p w14:paraId="4BFC6C24">
      <w:pPr>
        <w:snapToGrid w:val="0"/>
        <w:spacing w:line="252" w:lineRule="auto"/>
        <w:jc w:val="left"/>
        <w:rPr>
          <w:rFonts w:ascii="仿宋" w:hAnsi="仿宋" w:eastAsia="仿宋" w:cs="仿宋"/>
          <w:sz w:val="24"/>
        </w:rPr>
      </w:pPr>
      <w:r>
        <w:rPr>
          <w:rFonts w:hint="eastAsia" w:ascii="仿宋" w:hAnsi="仿宋" w:eastAsia="仿宋" w:cs="仿宋"/>
          <w:sz w:val="24"/>
        </w:rPr>
        <w:t>1.2投标文件以人民币元报价或以下浮率（优惠率）报价，具体详见《开标一览表》。</w:t>
      </w:r>
    </w:p>
    <w:p w14:paraId="34848936">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2.投标文件的组成</w:t>
      </w:r>
    </w:p>
    <w:p w14:paraId="77D532F2">
      <w:pPr>
        <w:snapToGrid w:val="0"/>
        <w:spacing w:line="252" w:lineRule="auto"/>
        <w:ind w:firstLine="480"/>
        <w:jc w:val="left"/>
        <w:rPr>
          <w:rFonts w:ascii="仿宋" w:hAnsi="仿宋" w:eastAsia="仿宋" w:cs="仿宋"/>
          <w:sz w:val="24"/>
        </w:rPr>
      </w:pPr>
      <w:r>
        <w:rPr>
          <w:rFonts w:hint="eastAsia" w:ascii="仿宋" w:hAnsi="仿宋" w:eastAsia="仿宋" w:cs="仿宋"/>
          <w:sz w:val="24"/>
        </w:rPr>
        <w:t>本项目投标文件由“商务技术（资信）文件资料报价文件”、“报价文件”二部分组成：</w:t>
      </w:r>
    </w:p>
    <w:p w14:paraId="60FBEE02">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2.1“商务技术（资信）文件资料”包括以下内容：</w:t>
      </w:r>
    </w:p>
    <w:p w14:paraId="5F38A737">
      <w:pPr>
        <w:snapToGrid w:val="0"/>
        <w:spacing w:line="252" w:lineRule="auto"/>
        <w:jc w:val="left"/>
        <w:rPr>
          <w:rFonts w:ascii="仿宋" w:hAnsi="仿宋" w:eastAsia="仿宋" w:cs="仿宋"/>
          <w:sz w:val="24"/>
        </w:rPr>
      </w:pPr>
      <w:r>
        <w:rPr>
          <w:rFonts w:hint="eastAsia" w:ascii="仿宋" w:hAnsi="仿宋" w:eastAsia="仿宋" w:cs="仿宋"/>
          <w:sz w:val="24"/>
        </w:rPr>
        <w:t>2.1.1投标声明函；</w:t>
      </w:r>
    </w:p>
    <w:p w14:paraId="48FC7368">
      <w:pPr>
        <w:snapToGrid w:val="0"/>
        <w:spacing w:line="252" w:lineRule="auto"/>
        <w:jc w:val="left"/>
        <w:rPr>
          <w:rFonts w:ascii="仿宋" w:hAnsi="仿宋" w:eastAsia="仿宋" w:cs="仿宋"/>
          <w:sz w:val="24"/>
        </w:rPr>
      </w:pPr>
      <w:r>
        <w:rPr>
          <w:rFonts w:hint="eastAsia" w:ascii="仿宋" w:hAnsi="仿宋" w:eastAsia="仿宋" w:cs="仿宋"/>
          <w:sz w:val="24"/>
        </w:rPr>
        <w:t>2.1.2法定代表人授权委托书（法定代表人可以不授权他人参与投标；个体工商户需经营者参与投标，不得授权)</w:t>
      </w:r>
      <w:r>
        <w:rPr>
          <w:rFonts w:hint="eastAsia" w:ascii="仿宋" w:hAnsi="仿宋" w:eastAsia="仿宋" w:cs="仿宋"/>
          <w:bCs/>
          <w:sz w:val="24"/>
        </w:rPr>
        <w:t>；</w:t>
      </w:r>
    </w:p>
    <w:p w14:paraId="6D6AC11A">
      <w:pPr>
        <w:snapToGrid w:val="0"/>
        <w:spacing w:line="252" w:lineRule="auto"/>
        <w:jc w:val="left"/>
        <w:rPr>
          <w:rFonts w:ascii="仿宋" w:hAnsi="仿宋" w:eastAsia="仿宋" w:cs="仿宋"/>
          <w:sz w:val="24"/>
        </w:rPr>
      </w:pPr>
      <w:r>
        <w:rPr>
          <w:rFonts w:hint="eastAsia" w:ascii="仿宋" w:hAnsi="仿宋" w:eastAsia="仿宋" w:cs="仿宋"/>
          <w:sz w:val="24"/>
        </w:rPr>
        <w:t>2.1.3法定代表人及其授权代表的身份证（复印件）；</w:t>
      </w:r>
    </w:p>
    <w:p w14:paraId="60D27C5F">
      <w:pPr>
        <w:snapToGrid w:val="0"/>
        <w:spacing w:line="252" w:lineRule="auto"/>
        <w:jc w:val="left"/>
        <w:rPr>
          <w:rFonts w:ascii="仿宋" w:hAnsi="仿宋" w:eastAsia="仿宋" w:cs="仿宋"/>
          <w:sz w:val="24"/>
        </w:rPr>
      </w:pPr>
      <w:r>
        <w:rPr>
          <w:rFonts w:hint="eastAsia" w:ascii="仿宋" w:hAnsi="仿宋" w:eastAsia="仿宋" w:cs="仿宋"/>
          <w:bCs/>
          <w:sz w:val="24"/>
        </w:rPr>
        <w:t>2.1.4授权代表社保证明;</w:t>
      </w:r>
    </w:p>
    <w:p w14:paraId="591D7D97">
      <w:pPr>
        <w:snapToGrid w:val="0"/>
        <w:spacing w:line="252" w:lineRule="auto"/>
        <w:jc w:val="left"/>
        <w:rPr>
          <w:rFonts w:ascii="仿宋" w:hAnsi="仿宋" w:eastAsia="仿宋" w:cs="仿宋"/>
          <w:sz w:val="24"/>
        </w:rPr>
      </w:pPr>
      <w:r>
        <w:rPr>
          <w:rFonts w:hint="eastAsia" w:ascii="仿宋" w:hAnsi="仿宋" w:eastAsia="仿宋" w:cs="仿宋"/>
          <w:sz w:val="24"/>
        </w:rPr>
        <w:t>2.1.5资格条件证明材料（复印件或打印件）：</w:t>
      </w:r>
    </w:p>
    <w:p w14:paraId="77EA0080">
      <w:pPr>
        <w:snapToGrid w:val="0"/>
        <w:spacing w:line="252" w:lineRule="auto"/>
        <w:ind w:firstLine="600" w:firstLineChars="250"/>
        <w:jc w:val="left"/>
        <w:rPr>
          <w:rFonts w:ascii="仿宋" w:hAnsi="仿宋" w:eastAsia="仿宋" w:cs="仿宋"/>
          <w:sz w:val="24"/>
        </w:rPr>
      </w:pPr>
      <w:r>
        <w:rPr>
          <w:rFonts w:hint="eastAsia" w:ascii="仿宋" w:hAnsi="仿宋" w:eastAsia="仿宋" w:cs="仿宋"/>
          <w:sz w:val="24"/>
        </w:rPr>
        <w:t>2.1.5.1营业执照或事业单位法人登记证书；</w:t>
      </w:r>
    </w:p>
    <w:p w14:paraId="2532089F">
      <w:pPr>
        <w:snapToGrid w:val="0"/>
        <w:spacing w:line="252" w:lineRule="auto"/>
        <w:ind w:firstLine="600" w:firstLineChars="250"/>
        <w:jc w:val="left"/>
        <w:rPr>
          <w:rFonts w:ascii="仿宋" w:hAnsi="仿宋" w:eastAsia="仿宋" w:cs="仿宋"/>
          <w:sz w:val="24"/>
        </w:rPr>
      </w:pPr>
      <w:r>
        <w:rPr>
          <w:rFonts w:hint="eastAsia" w:ascii="仿宋" w:hAnsi="仿宋" w:eastAsia="仿宋" w:cs="仿宋"/>
          <w:sz w:val="24"/>
        </w:rPr>
        <w:t>2.1.5.2供应商基本资格条件书面承诺函；</w:t>
      </w:r>
    </w:p>
    <w:p w14:paraId="3BB00DD2">
      <w:pPr>
        <w:snapToGrid w:val="0"/>
        <w:spacing w:line="252" w:lineRule="auto"/>
        <w:ind w:firstLine="600" w:firstLineChars="250"/>
        <w:jc w:val="left"/>
        <w:rPr>
          <w:rFonts w:ascii="仿宋" w:hAnsi="仿宋" w:eastAsia="仿宋" w:cs="仿宋"/>
          <w:sz w:val="24"/>
        </w:rPr>
      </w:pPr>
      <w:r>
        <w:rPr>
          <w:rFonts w:hint="eastAsia" w:ascii="仿宋" w:hAnsi="仿宋" w:eastAsia="仿宋" w:cs="仿宋"/>
          <w:sz w:val="24"/>
        </w:rPr>
        <w:t>2.1.5.</w:t>
      </w:r>
      <w:r>
        <w:rPr>
          <w:rFonts w:ascii="仿宋" w:hAnsi="仿宋" w:eastAsia="仿宋" w:cs="仿宋"/>
          <w:sz w:val="24"/>
        </w:rPr>
        <w:t>3</w:t>
      </w:r>
      <w:r>
        <w:rPr>
          <w:rFonts w:hint="eastAsia" w:ascii="仿宋" w:hAnsi="仿宋" w:eastAsia="仿宋" w:cs="仿宋"/>
          <w:sz w:val="24"/>
        </w:rPr>
        <w:t>必备要求条款证明材料（具体要求见公告）；</w:t>
      </w:r>
    </w:p>
    <w:p w14:paraId="5B7E0F63">
      <w:pPr>
        <w:snapToGrid w:val="0"/>
        <w:spacing w:line="252" w:lineRule="auto"/>
        <w:ind w:firstLine="600" w:firstLineChars="250"/>
        <w:jc w:val="left"/>
        <w:rPr>
          <w:rFonts w:ascii="仿宋" w:hAnsi="仿宋" w:eastAsia="仿宋" w:cs="仿宋"/>
          <w:sz w:val="24"/>
        </w:rPr>
      </w:pPr>
      <w:r>
        <w:rPr>
          <w:rFonts w:hint="eastAsia" w:ascii="仿宋" w:hAnsi="仿宋" w:eastAsia="仿宋" w:cs="仿宋"/>
          <w:sz w:val="24"/>
        </w:rPr>
        <w:t>2</w:t>
      </w:r>
      <w:r>
        <w:rPr>
          <w:rFonts w:ascii="仿宋" w:hAnsi="仿宋" w:eastAsia="仿宋" w:cs="仿宋"/>
          <w:sz w:val="24"/>
        </w:rPr>
        <w:t>.1.5.4</w:t>
      </w:r>
      <w:r>
        <w:rPr>
          <w:rFonts w:hint="eastAsia" w:ascii="仿宋" w:hAnsi="仿宋" w:eastAsia="仿宋" w:cs="仿宋"/>
          <w:sz w:val="24"/>
        </w:rPr>
        <w:t>特定资格条件证明材料（具体要求见公告）。</w:t>
      </w:r>
    </w:p>
    <w:p w14:paraId="77675973">
      <w:pPr>
        <w:snapToGrid w:val="0"/>
        <w:spacing w:line="252" w:lineRule="auto"/>
        <w:jc w:val="left"/>
        <w:rPr>
          <w:rFonts w:ascii="仿宋" w:hAnsi="仿宋" w:eastAsia="仿宋" w:cs="仿宋"/>
          <w:sz w:val="24"/>
        </w:rPr>
      </w:pPr>
      <w:r>
        <w:rPr>
          <w:rFonts w:hint="eastAsia" w:ascii="仿宋" w:hAnsi="仿宋" w:eastAsia="仿宋" w:cs="仿宋"/>
          <w:sz w:val="24"/>
        </w:rPr>
        <w:t>2.1.6评分对应表；</w:t>
      </w:r>
    </w:p>
    <w:p w14:paraId="7EEC3E71">
      <w:pPr>
        <w:snapToGrid w:val="0"/>
        <w:spacing w:line="252" w:lineRule="auto"/>
        <w:jc w:val="left"/>
        <w:rPr>
          <w:rFonts w:ascii="仿宋" w:hAnsi="仿宋" w:eastAsia="仿宋" w:cs="仿宋"/>
          <w:sz w:val="24"/>
        </w:rPr>
      </w:pPr>
      <w:r>
        <w:rPr>
          <w:rFonts w:hint="eastAsia" w:ascii="仿宋" w:hAnsi="仿宋" w:eastAsia="仿宋" w:cs="仿宋"/>
          <w:sz w:val="24"/>
        </w:rPr>
        <w:t>2.1.7项目明细清单；</w:t>
      </w:r>
    </w:p>
    <w:p w14:paraId="5B25EC48">
      <w:pPr>
        <w:snapToGrid w:val="0"/>
        <w:spacing w:line="252" w:lineRule="auto"/>
        <w:jc w:val="left"/>
        <w:rPr>
          <w:rFonts w:ascii="仿宋" w:hAnsi="仿宋" w:eastAsia="仿宋" w:cs="仿宋"/>
          <w:sz w:val="24"/>
        </w:rPr>
      </w:pPr>
      <w:r>
        <w:rPr>
          <w:rFonts w:hint="eastAsia" w:ascii="仿宋" w:hAnsi="仿宋" w:eastAsia="仿宋" w:cs="仿宋"/>
          <w:sz w:val="24"/>
        </w:rPr>
        <w:t>2.1.8</w:t>
      </w:r>
      <w:r>
        <w:rPr>
          <w:rFonts w:hint="eastAsia" w:ascii="仿宋" w:hAnsi="仿宋" w:eastAsia="仿宋" w:cs="仿宋"/>
          <w:color w:val="000000"/>
          <w:sz w:val="22"/>
          <w:szCs w:val="18"/>
        </w:rPr>
        <w:t>投</w:t>
      </w:r>
      <w:r>
        <w:rPr>
          <w:rFonts w:hint="eastAsia" w:ascii="仿宋" w:hAnsi="仿宋" w:eastAsia="仿宋" w:cs="仿宋"/>
          <w:sz w:val="24"/>
        </w:rPr>
        <w:t>标人综合实力相关材料；</w:t>
      </w:r>
    </w:p>
    <w:p w14:paraId="11D7684F">
      <w:pPr>
        <w:snapToGrid w:val="0"/>
        <w:spacing w:line="252" w:lineRule="auto"/>
        <w:jc w:val="left"/>
        <w:rPr>
          <w:rFonts w:ascii="仿宋" w:hAnsi="仿宋" w:eastAsia="仿宋" w:cs="仿宋"/>
          <w:sz w:val="24"/>
        </w:rPr>
      </w:pPr>
      <w:r>
        <w:rPr>
          <w:rFonts w:hint="eastAsia" w:ascii="仿宋" w:hAnsi="仿宋" w:eastAsia="仿宋" w:cs="仿宋"/>
          <w:sz w:val="24"/>
        </w:rPr>
        <w:t>2.1.9实验室准入相关证明材料；</w:t>
      </w:r>
    </w:p>
    <w:p w14:paraId="2F6235C4">
      <w:pPr>
        <w:snapToGrid w:val="0"/>
        <w:spacing w:line="252" w:lineRule="auto"/>
        <w:jc w:val="left"/>
        <w:rPr>
          <w:rFonts w:ascii="仿宋" w:hAnsi="仿宋" w:eastAsia="仿宋" w:cs="仿宋"/>
          <w:sz w:val="24"/>
        </w:rPr>
      </w:pPr>
      <w:r>
        <w:rPr>
          <w:rFonts w:hint="eastAsia" w:ascii="仿宋" w:hAnsi="仿宋" w:eastAsia="仿宋" w:cs="仿宋"/>
          <w:sz w:val="24"/>
        </w:rPr>
        <w:t>2.1.10投标产品市场占有率相关证明材料；</w:t>
      </w:r>
    </w:p>
    <w:p w14:paraId="7F0756B7">
      <w:pPr>
        <w:snapToGrid w:val="0"/>
        <w:spacing w:line="252" w:lineRule="auto"/>
        <w:jc w:val="left"/>
        <w:rPr>
          <w:rFonts w:ascii="仿宋" w:hAnsi="仿宋" w:eastAsia="仿宋" w:cs="仿宋"/>
          <w:sz w:val="24"/>
        </w:rPr>
      </w:pPr>
      <w:r>
        <w:rPr>
          <w:rFonts w:hint="eastAsia" w:ascii="仿宋" w:hAnsi="仿宋" w:eastAsia="仿宋" w:cs="仿宋"/>
          <w:sz w:val="24"/>
        </w:rPr>
        <w:t>2.1.11技术参数响应相关文件（如有）</w:t>
      </w:r>
      <w:r>
        <w:rPr>
          <w:rFonts w:hint="eastAsia" w:ascii="仿宋" w:hAnsi="仿宋" w:eastAsia="仿宋" w:cs="仿宋"/>
          <w:sz w:val="24"/>
          <w:lang w:val="zh-CN"/>
        </w:rPr>
        <w:t>；</w:t>
      </w:r>
    </w:p>
    <w:p w14:paraId="71B93C5F">
      <w:pPr>
        <w:snapToGrid w:val="0"/>
        <w:spacing w:line="252" w:lineRule="auto"/>
        <w:jc w:val="left"/>
        <w:rPr>
          <w:rFonts w:ascii="仿宋" w:hAnsi="仿宋" w:eastAsia="仿宋" w:cs="仿宋"/>
          <w:sz w:val="24"/>
        </w:rPr>
      </w:pPr>
      <w:r>
        <w:rPr>
          <w:rFonts w:hint="eastAsia" w:ascii="仿宋" w:hAnsi="仿宋" w:eastAsia="仿宋" w:cs="仿宋"/>
          <w:sz w:val="24"/>
        </w:rPr>
        <w:t>2.1.12投标人资信代理授权相关资料（如有）；</w:t>
      </w:r>
    </w:p>
    <w:p w14:paraId="38EA5FBA">
      <w:pPr>
        <w:snapToGrid w:val="0"/>
        <w:spacing w:line="252" w:lineRule="auto"/>
        <w:jc w:val="left"/>
        <w:rPr>
          <w:rFonts w:ascii="仿宋" w:hAnsi="仿宋" w:eastAsia="仿宋" w:cs="仿宋"/>
          <w:sz w:val="24"/>
          <w:lang w:val="zh-CN"/>
        </w:rPr>
      </w:pPr>
      <w:r>
        <w:rPr>
          <w:rFonts w:hint="eastAsia" w:ascii="仿宋" w:hAnsi="仿宋" w:eastAsia="仿宋" w:cs="仿宋"/>
          <w:sz w:val="24"/>
        </w:rPr>
        <w:t>2.1.13投标产品质量评价相关证明材料</w:t>
      </w:r>
      <w:r>
        <w:rPr>
          <w:rFonts w:hint="eastAsia" w:ascii="仿宋" w:hAnsi="仿宋" w:eastAsia="仿宋" w:cs="仿宋"/>
          <w:sz w:val="24"/>
          <w:lang w:val="zh-CN"/>
        </w:rPr>
        <w:t>；</w:t>
      </w:r>
    </w:p>
    <w:p w14:paraId="4BFAC936">
      <w:pPr>
        <w:snapToGrid w:val="0"/>
        <w:spacing w:line="252" w:lineRule="auto"/>
        <w:jc w:val="left"/>
        <w:rPr>
          <w:rFonts w:ascii="仿宋" w:hAnsi="仿宋" w:eastAsia="仿宋" w:cs="仿宋"/>
          <w:sz w:val="24"/>
        </w:rPr>
      </w:pPr>
      <w:r>
        <w:rPr>
          <w:rFonts w:hint="eastAsia" w:ascii="仿宋" w:hAnsi="仿宋" w:eastAsia="仿宋" w:cs="仿宋"/>
          <w:sz w:val="24"/>
        </w:rPr>
        <w:t>2.1.14配送服务相关证明材料；</w:t>
      </w:r>
    </w:p>
    <w:p w14:paraId="2812382C">
      <w:pPr>
        <w:snapToGrid w:val="0"/>
        <w:spacing w:line="252" w:lineRule="auto"/>
        <w:jc w:val="left"/>
        <w:rPr>
          <w:rFonts w:ascii="仿宋" w:hAnsi="仿宋" w:eastAsia="仿宋" w:cs="仿宋"/>
          <w:sz w:val="24"/>
          <w:lang w:val="zh-CN"/>
        </w:rPr>
      </w:pPr>
      <w:r>
        <w:rPr>
          <w:rFonts w:hint="eastAsia" w:ascii="仿宋" w:hAnsi="仿宋" w:eastAsia="仿宋" w:cs="仿宋"/>
          <w:sz w:val="24"/>
        </w:rPr>
        <w:t>2.1.15投标人供应服务能力承诺相关材料；</w:t>
      </w:r>
    </w:p>
    <w:p w14:paraId="35CB36A7">
      <w:pPr>
        <w:snapToGrid w:val="0"/>
        <w:spacing w:line="252" w:lineRule="auto"/>
        <w:jc w:val="left"/>
        <w:rPr>
          <w:rFonts w:ascii="仿宋" w:hAnsi="仿宋" w:eastAsia="仿宋" w:cs="仿宋"/>
          <w:sz w:val="24"/>
        </w:rPr>
      </w:pPr>
      <w:r>
        <w:rPr>
          <w:rFonts w:hint="eastAsia" w:ascii="仿宋" w:hAnsi="仿宋" w:eastAsia="仿宋" w:cs="仿宋"/>
          <w:sz w:val="24"/>
        </w:rPr>
        <w:t>2.1.16其他供应商认为需要提供的材料包括但不限于</w:t>
      </w:r>
      <w:r>
        <w:rPr>
          <w:rFonts w:hint="eastAsia" w:ascii="仿宋" w:hAnsi="仿宋" w:eastAsia="仿宋" w:cs="仿宋"/>
          <w:kern w:val="0"/>
          <w:sz w:val="24"/>
          <w:lang w:val="zh-CN"/>
        </w:rPr>
        <w:t>评分标准中要求提供的其他资料，</w:t>
      </w:r>
      <w:r>
        <w:rPr>
          <w:rFonts w:hint="eastAsia" w:ascii="仿宋" w:hAnsi="仿宋" w:eastAsia="仿宋" w:cs="仿宋"/>
          <w:sz w:val="24"/>
        </w:rPr>
        <w:t>格式自拟。</w:t>
      </w:r>
    </w:p>
    <w:p w14:paraId="479DF3CE">
      <w:pPr>
        <w:snapToGrid w:val="0"/>
        <w:spacing w:line="252" w:lineRule="auto"/>
        <w:ind w:firstLine="643"/>
        <w:jc w:val="left"/>
        <w:rPr>
          <w:rFonts w:ascii="仿宋" w:hAnsi="仿宋" w:eastAsia="仿宋" w:cs="仿宋"/>
          <w:sz w:val="24"/>
        </w:rPr>
      </w:pPr>
      <w:r>
        <w:rPr>
          <w:rFonts w:hint="eastAsia" w:ascii="仿宋" w:hAnsi="仿宋" w:eastAsia="仿宋" w:cs="仿宋"/>
          <w:b/>
          <w:bCs/>
          <w:sz w:val="32"/>
          <w:szCs w:val="32"/>
          <w:u w:val="single"/>
        </w:rPr>
        <w:t>注：“商务技术（资信）文件资料”可在采购文件格式的基础上适当调整，以使内容更加完备。盖章、签署等要求按采购文件第六章和标段内的规定执行。</w:t>
      </w:r>
    </w:p>
    <w:p w14:paraId="59D80D78">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2.3“报价文件”包括以下内容：</w:t>
      </w:r>
    </w:p>
    <w:p w14:paraId="7A39D415">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2.3.1开标一览表；</w:t>
      </w:r>
    </w:p>
    <w:p w14:paraId="7B094709">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2.3.2中小企业声明函（如有，格式见第六部分附件）</w:t>
      </w:r>
    </w:p>
    <w:p w14:paraId="68CCA38E">
      <w:pPr>
        <w:widowControl/>
        <w:snapToGrid w:val="0"/>
        <w:spacing w:line="252" w:lineRule="auto"/>
        <w:jc w:val="left"/>
        <w:rPr>
          <w:rFonts w:ascii="仿宋" w:hAnsi="仿宋" w:eastAsia="仿宋" w:cs="仿宋"/>
          <w:sz w:val="24"/>
        </w:rPr>
      </w:pPr>
      <w:r>
        <w:rPr>
          <w:rFonts w:hint="eastAsia" w:ascii="仿宋" w:hAnsi="仿宋" w:eastAsia="仿宋" w:cs="仿宋"/>
          <w:sz w:val="24"/>
        </w:rPr>
        <w:t>2.3.3残疾人福利性单位声明函（如有，格式见第六部分附件）</w:t>
      </w:r>
    </w:p>
    <w:p w14:paraId="3A63A87B">
      <w:pPr>
        <w:widowControl/>
        <w:snapToGrid w:val="0"/>
        <w:spacing w:line="252" w:lineRule="auto"/>
        <w:jc w:val="left"/>
        <w:rPr>
          <w:rFonts w:ascii="仿宋" w:hAnsi="仿宋" w:eastAsia="仿宋" w:cs="仿宋"/>
          <w:sz w:val="24"/>
        </w:rPr>
      </w:pPr>
      <w:r>
        <w:rPr>
          <w:rFonts w:hint="eastAsia" w:ascii="仿宋" w:hAnsi="仿宋" w:eastAsia="仿宋" w:cs="仿宋"/>
          <w:sz w:val="24"/>
        </w:rPr>
        <w:t>2.3.4关于报价的其他说明（如有，格式自拟）。</w:t>
      </w:r>
    </w:p>
    <w:p w14:paraId="6271113F">
      <w:pPr>
        <w:snapToGrid w:val="0"/>
        <w:spacing w:line="252" w:lineRule="auto"/>
        <w:ind w:firstLine="643"/>
        <w:jc w:val="left"/>
        <w:rPr>
          <w:rFonts w:ascii="仿宋" w:hAnsi="仿宋" w:eastAsia="仿宋" w:cs="仿宋"/>
          <w:b/>
          <w:bCs/>
          <w:sz w:val="32"/>
          <w:szCs w:val="32"/>
          <w:u w:val="single"/>
        </w:rPr>
      </w:pPr>
      <w:r>
        <w:rPr>
          <w:rFonts w:hint="eastAsia" w:ascii="仿宋" w:hAnsi="仿宋" w:eastAsia="仿宋" w:cs="仿宋"/>
          <w:b/>
          <w:bCs/>
          <w:sz w:val="32"/>
          <w:szCs w:val="32"/>
          <w:u w:val="single"/>
        </w:rPr>
        <w:t>注：开标一览表必须且按采购文件第六章规定格式填写，否则作无效投标处理。</w:t>
      </w:r>
    </w:p>
    <w:p w14:paraId="517E5333">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3.投标文件的制作要求</w:t>
      </w:r>
    </w:p>
    <w:p w14:paraId="5FF23594">
      <w:pPr>
        <w:widowControl/>
        <w:snapToGrid w:val="0"/>
        <w:spacing w:line="252" w:lineRule="auto"/>
        <w:jc w:val="left"/>
        <w:rPr>
          <w:rFonts w:ascii="仿宋" w:hAnsi="仿宋" w:eastAsia="仿宋" w:cs="仿宋"/>
          <w:sz w:val="24"/>
        </w:rPr>
      </w:pPr>
      <w:r>
        <w:rPr>
          <w:rFonts w:hint="eastAsia" w:ascii="仿宋" w:hAnsi="仿宋" w:eastAsia="仿宋" w:cs="仿宋"/>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625578B2">
      <w:pPr>
        <w:snapToGrid w:val="0"/>
        <w:spacing w:line="252" w:lineRule="auto"/>
        <w:jc w:val="left"/>
        <w:rPr>
          <w:rFonts w:ascii="仿宋" w:hAnsi="仿宋" w:eastAsia="仿宋" w:cs="仿宋"/>
          <w:sz w:val="24"/>
        </w:rPr>
      </w:pPr>
      <w:r>
        <w:rPr>
          <w:rFonts w:hint="eastAsia" w:ascii="仿宋" w:hAnsi="仿宋" w:eastAsia="仿宋" w:cs="仿宋"/>
          <w:sz w:val="24"/>
        </w:rPr>
        <w:t>3.2签署要求：按采购文件第六章“投标文件格式附件”各表单要求签署。</w:t>
      </w:r>
    </w:p>
    <w:p w14:paraId="021A1E6E">
      <w:pPr>
        <w:snapToGrid w:val="0"/>
        <w:spacing w:line="252" w:lineRule="auto"/>
        <w:jc w:val="left"/>
        <w:rPr>
          <w:rFonts w:ascii="仿宋" w:hAnsi="仿宋" w:eastAsia="仿宋" w:cs="仿宋"/>
          <w:sz w:val="24"/>
        </w:rPr>
      </w:pPr>
      <w:r>
        <w:rPr>
          <w:rFonts w:hint="eastAsia" w:ascii="仿宋" w:hAnsi="仿宋" w:eastAsia="仿宋" w:cs="仿宋"/>
          <w:sz w:val="24"/>
        </w:rPr>
        <w:t>3.3制作要求：建议采用A4幅面，编制页码，制作目录，提倡双面打印。</w:t>
      </w:r>
    </w:p>
    <w:p w14:paraId="6215F0C0">
      <w:pPr>
        <w:widowControl/>
        <w:snapToGrid w:val="0"/>
        <w:spacing w:line="252" w:lineRule="auto"/>
        <w:ind w:firstLine="482"/>
        <w:rPr>
          <w:rFonts w:ascii="仿宋" w:hAnsi="仿宋" w:eastAsia="仿宋" w:cs="仿宋"/>
          <w:b/>
          <w:kern w:val="0"/>
          <w:sz w:val="24"/>
        </w:rPr>
      </w:pPr>
      <w:r>
        <w:rPr>
          <w:rFonts w:hint="eastAsia" w:ascii="仿宋" w:hAnsi="仿宋" w:eastAsia="仿宋" w:cs="仿宋"/>
          <w:b/>
          <w:sz w:val="24"/>
        </w:rPr>
        <w:t>4.</w:t>
      </w:r>
      <w:r>
        <w:rPr>
          <w:rFonts w:hint="eastAsia" w:ascii="仿宋" w:hAnsi="仿宋" w:eastAsia="仿宋" w:cs="仿宋"/>
          <w:b/>
          <w:kern w:val="0"/>
          <w:sz w:val="24"/>
        </w:rPr>
        <w:t>投标文件的补充和修改</w:t>
      </w:r>
    </w:p>
    <w:p w14:paraId="5CB393FE">
      <w:pPr>
        <w:widowControl/>
        <w:snapToGrid w:val="0"/>
        <w:spacing w:line="252" w:lineRule="auto"/>
        <w:ind w:firstLine="482" w:firstLineChars="200"/>
        <w:rPr>
          <w:rFonts w:ascii="仿宋" w:hAnsi="仿宋" w:eastAsia="仿宋" w:cs="仿宋"/>
          <w:kern w:val="0"/>
          <w:sz w:val="24"/>
        </w:rPr>
      </w:pPr>
      <w:r>
        <w:rPr>
          <w:rFonts w:hint="eastAsia" w:ascii="仿宋" w:hAnsi="仿宋" w:eastAsia="仿宋" w:cs="仿宋"/>
          <w:b/>
          <w:bCs/>
          <w:kern w:val="0"/>
          <w:sz w:val="24"/>
        </w:rPr>
        <w:t>投标截止时间前</w:t>
      </w:r>
      <w:r>
        <w:rPr>
          <w:rFonts w:hint="eastAsia" w:ascii="仿宋" w:hAnsi="仿宋" w:eastAsia="仿宋" w:cs="仿宋"/>
          <w:kern w:val="0"/>
          <w:sz w:val="24"/>
        </w:rPr>
        <w:t>，供应商可以以书面形式提出对投标文件进行补充和修改，相应部分以最后的补充和修改为准。若修改和补充为书面材料的应当密封，</w:t>
      </w:r>
      <w:r>
        <w:rPr>
          <w:rFonts w:hint="eastAsia" w:ascii="仿宋" w:hAnsi="仿宋" w:eastAsia="仿宋" w:cs="仿宋"/>
          <w:sz w:val="24"/>
        </w:rPr>
        <w:t>并明确注明“资格文件（或</w:t>
      </w:r>
      <w:r>
        <w:rPr>
          <w:rFonts w:hint="eastAsia" w:ascii="仿宋" w:hAnsi="仿宋" w:eastAsia="仿宋" w:cs="仿宋"/>
          <w:kern w:val="0"/>
          <w:sz w:val="24"/>
        </w:rPr>
        <w:t>商务技术（资信）文件资料或报价文件）修改（或补充）材料、项目名称或项目（标段）编号、供应商名称</w:t>
      </w:r>
      <w:r>
        <w:rPr>
          <w:rFonts w:hint="eastAsia" w:ascii="仿宋" w:hAnsi="仿宋" w:eastAsia="仿宋" w:cs="仿宋"/>
          <w:sz w:val="24"/>
        </w:rPr>
        <w:t>”</w:t>
      </w:r>
      <w:r>
        <w:rPr>
          <w:rFonts w:hint="eastAsia" w:ascii="仿宋" w:hAnsi="仿宋" w:eastAsia="仿宋" w:cs="仿宋"/>
          <w:kern w:val="0"/>
          <w:sz w:val="24"/>
        </w:rPr>
        <w:t>字样</w:t>
      </w:r>
      <w:r>
        <w:rPr>
          <w:rFonts w:hint="eastAsia" w:ascii="仿宋" w:hAnsi="仿宋" w:eastAsia="仿宋" w:cs="仿宋"/>
          <w:sz w:val="24"/>
        </w:rPr>
        <w:t>，</w:t>
      </w:r>
      <w:r>
        <w:rPr>
          <w:rFonts w:hint="eastAsia" w:ascii="仿宋" w:hAnsi="仿宋" w:eastAsia="仿宋" w:cs="仿宋"/>
          <w:kern w:val="0"/>
          <w:sz w:val="24"/>
        </w:rPr>
        <w:t>同时由</w:t>
      </w:r>
      <w:r>
        <w:rPr>
          <w:rFonts w:hint="eastAsia" w:ascii="仿宋" w:hAnsi="仿宋" w:eastAsia="仿宋" w:cs="仿宋"/>
          <w:sz w:val="24"/>
        </w:rPr>
        <w:t>法定代表人或其授权代表签字或盖章</w:t>
      </w:r>
      <w:r>
        <w:rPr>
          <w:rFonts w:hint="eastAsia" w:ascii="仿宋" w:hAnsi="仿宋" w:eastAsia="仿宋" w:cs="仿宋"/>
          <w:kern w:val="0"/>
          <w:sz w:val="24"/>
        </w:rPr>
        <w:t>。未按上述规则制作的补充和修改材料将被拒收。</w:t>
      </w:r>
    </w:p>
    <w:p w14:paraId="30037C64">
      <w:pPr>
        <w:pStyle w:val="7"/>
        <w:numPr>
          <w:ilvl w:val="0"/>
          <w:numId w:val="0"/>
        </w:numPr>
        <w:spacing w:afterLines="0" w:line="252" w:lineRule="auto"/>
        <w:ind w:firstLine="482" w:firstLineChars="200"/>
        <w:rPr>
          <w:rFonts w:ascii="仿宋" w:hAnsi="仿宋" w:eastAsia="仿宋" w:cs="仿宋"/>
          <w:b/>
          <w:szCs w:val="24"/>
        </w:rPr>
      </w:pPr>
      <w:r>
        <w:rPr>
          <w:rFonts w:hint="eastAsia" w:ascii="仿宋" w:hAnsi="仿宋" w:eastAsia="仿宋" w:cs="仿宋"/>
          <w:b/>
          <w:szCs w:val="24"/>
        </w:rPr>
        <w:t>5.投标文件的有效期</w:t>
      </w:r>
    </w:p>
    <w:p w14:paraId="047C81BD">
      <w:pPr>
        <w:pStyle w:val="7"/>
        <w:numPr>
          <w:ilvl w:val="0"/>
          <w:numId w:val="0"/>
        </w:numPr>
        <w:spacing w:afterLines="0" w:line="252" w:lineRule="auto"/>
        <w:rPr>
          <w:rFonts w:ascii="仿宋" w:hAnsi="仿宋" w:eastAsia="仿宋" w:cs="仿宋"/>
          <w:szCs w:val="24"/>
        </w:rPr>
      </w:pPr>
      <w:r>
        <w:rPr>
          <w:rFonts w:hint="eastAsia" w:ascii="仿宋" w:hAnsi="仿宋" w:eastAsia="仿宋" w:cs="仿宋"/>
          <w:szCs w:val="24"/>
        </w:rPr>
        <w:t>5.1</w:t>
      </w:r>
      <w:r>
        <w:rPr>
          <w:rFonts w:hint="eastAsia" w:ascii="仿宋" w:hAnsi="仿宋" w:eastAsia="仿宋" w:cs="仿宋"/>
        </w:rPr>
        <w:t>投标文件有效期详见前附表。投标有效期内，供应商不得撤销或更换投标文件。</w:t>
      </w:r>
    </w:p>
    <w:p w14:paraId="56D254DD">
      <w:pPr>
        <w:pStyle w:val="7"/>
        <w:numPr>
          <w:ilvl w:val="0"/>
          <w:numId w:val="0"/>
        </w:numPr>
        <w:spacing w:afterLines="0" w:line="252" w:lineRule="auto"/>
        <w:rPr>
          <w:rFonts w:ascii="仿宋" w:hAnsi="仿宋" w:eastAsia="仿宋" w:cs="仿宋"/>
          <w:szCs w:val="24"/>
        </w:rPr>
      </w:pPr>
      <w:r>
        <w:rPr>
          <w:rFonts w:hint="eastAsia" w:ascii="仿宋" w:hAnsi="仿宋" w:eastAsia="仿宋" w:cs="仿宋"/>
          <w:szCs w:val="24"/>
        </w:rPr>
        <w:t>5.2投标有效期内为完成开评标及与中标人签订合同的，采购人需与供应商书面协商延长投标书的有效期。</w:t>
      </w:r>
    </w:p>
    <w:p w14:paraId="030D5A70">
      <w:pPr>
        <w:pStyle w:val="7"/>
        <w:numPr>
          <w:ilvl w:val="0"/>
          <w:numId w:val="0"/>
        </w:numPr>
        <w:spacing w:afterLines="0" w:line="252" w:lineRule="auto"/>
        <w:rPr>
          <w:rFonts w:ascii="仿宋" w:hAnsi="仿宋" w:eastAsia="仿宋" w:cs="仿宋"/>
          <w:szCs w:val="24"/>
        </w:rPr>
      </w:pPr>
      <w:r>
        <w:rPr>
          <w:rFonts w:hint="eastAsia" w:ascii="仿宋" w:hAnsi="仿宋" w:eastAsia="仿宋" w:cs="仿宋"/>
          <w:szCs w:val="24"/>
        </w:rPr>
        <w:t>5.3供应商可拒绝接受延期要求。同意延长有效期的供应商不能修改投标文件。</w:t>
      </w:r>
    </w:p>
    <w:p w14:paraId="7E8307ED">
      <w:pPr>
        <w:pStyle w:val="7"/>
        <w:numPr>
          <w:ilvl w:val="0"/>
          <w:numId w:val="0"/>
        </w:numPr>
        <w:spacing w:afterLines="0" w:line="252" w:lineRule="auto"/>
        <w:rPr>
          <w:rFonts w:ascii="仿宋" w:hAnsi="仿宋" w:eastAsia="仿宋" w:cs="仿宋"/>
          <w:szCs w:val="24"/>
        </w:rPr>
      </w:pPr>
      <w:r>
        <w:rPr>
          <w:rFonts w:hint="eastAsia" w:ascii="仿宋" w:hAnsi="仿宋" w:eastAsia="仿宋" w:cs="仿宋"/>
          <w:szCs w:val="24"/>
        </w:rPr>
        <w:t>5.4投标文件不予退还。</w:t>
      </w:r>
      <w:bookmarkStart w:id="11" w:name="_Toc104885744"/>
    </w:p>
    <w:p w14:paraId="470AE08C">
      <w:pPr>
        <w:pStyle w:val="7"/>
        <w:numPr>
          <w:ilvl w:val="0"/>
          <w:numId w:val="0"/>
        </w:numPr>
        <w:spacing w:afterLines="0" w:line="252" w:lineRule="auto"/>
        <w:jc w:val="center"/>
        <w:rPr>
          <w:rFonts w:ascii="仿宋" w:hAnsi="仿宋" w:eastAsia="仿宋" w:cs="仿宋"/>
          <w:b/>
          <w:bCs/>
          <w:sz w:val="32"/>
          <w:szCs w:val="32"/>
        </w:rPr>
      </w:pPr>
      <w:r>
        <w:rPr>
          <w:rFonts w:hint="eastAsia" w:ascii="仿宋" w:hAnsi="仿宋" w:eastAsia="仿宋" w:cs="仿宋"/>
          <w:b/>
          <w:bCs/>
          <w:sz w:val="32"/>
          <w:szCs w:val="22"/>
        </w:rPr>
        <w:t>四、开标评标</w:t>
      </w:r>
      <w:bookmarkEnd w:id="11"/>
    </w:p>
    <w:p w14:paraId="301FD3A0">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1.开标出席</w:t>
      </w:r>
    </w:p>
    <w:p w14:paraId="3DE6C3AD">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1.1 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3C93CC32">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2.投标文件的提交</w:t>
      </w:r>
    </w:p>
    <w:p w14:paraId="6A58C5AC">
      <w:pPr>
        <w:snapToGrid w:val="0"/>
        <w:spacing w:line="252" w:lineRule="auto"/>
        <w:jc w:val="left"/>
        <w:rPr>
          <w:rFonts w:ascii="仿宋" w:hAnsi="仿宋" w:eastAsia="仿宋" w:cs="仿宋"/>
          <w:sz w:val="24"/>
        </w:rPr>
      </w:pPr>
      <w:r>
        <w:rPr>
          <w:rFonts w:hint="eastAsia" w:ascii="仿宋" w:hAnsi="仿宋" w:eastAsia="仿宋" w:cs="仿宋"/>
          <w:sz w:val="24"/>
        </w:rPr>
        <w:t>2.1投标文件递交时间以送达至采购文件载明的开标室为准，时间以开标室的电子时钟为准，逾期不予接受。</w:t>
      </w:r>
    </w:p>
    <w:p w14:paraId="196C8D1D">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2.2供应商在投标截止时间后不得在开标室外补充提交标书、各类证书证明等材料。</w:t>
      </w:r>
    </w:p>
    <w:p w14:paraId="4E8EBCF9">
      <w:pPr>
        <w:snapToGrid w:val="0"/>
        <w:spacing w:line="252" w:lineRule="auto"/>
        <w:jc w:val="left"/>
        <w:rPr>
          <w:rFonts w:ascii="仿宋" w:hAnsi="仿宋" w:eastAsia="仿宋" w:cs="仿宋"/>
          <w:sz w:val="24"/>
        </w:rPr>
      </w:pPr>
      <w:r>
        <w:rPr>
          <w:rFonts w:hint="eastAsia" w:ascii="仿宋" w:hAnsi="仿宋" w:eastAsia="仿宋" w:cs="仿宋"/>
          <w:sz w:val="24"/>
        </w:rPr>
        <w:t>2.3投标截止时间前，供应商有权对投标文件包封、签署、盖章进行完善。</w:t>
      </w:r>
    </w:p>
    <w:p w14:paraId="7C0B781F">
      <w:pPr>
        <w:snapToGrid w:val="0"/>
        <w:spacing w:line="252" w:lineRule="auto"/>
        <w:jc w:val="left"/>
        <w:rPr>
          <w:rFonts w:ascii="仿宋" w:hAnsi="仿宋" w:eastAsia="仿宋" w:cs="仿宋"/>
          <w:sz w:val="24"/>
        </w:rPr>
      </w:pPr>
      <w:r>
        <w:rPr>
          <w:rFonts w:hint="eastAsia" w:ascii="仿宋" w:hAnsi="仿宋" w:eastAsia="仿宋" w:cs="仿宋"/>
          <w:sz w:val="24"/>
        </w:rPr>
        <w:t>2.4投标文件提交后，供应商应当签署《投标（响应）文件签收登记表》。</w:t>
      </w:r>
    </w:p>
    <w:p w14:paraId="3A1E0AF7">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3.开标大会程序</w:t>
      </w:r>
    </w:p>
    <w:p w14:paraId="522CC33E">
      <w:pPr>
        <w:snapToGrid w:val="0"/>
        <w:spacing w:line="252" w:lineRule="auto"/>
        <w:jc w:val="left"/>
        <w:rPr>
          <w:rFonts w:ascii="仿宋" w:hAnsi="仿宋" w:eastAsia="仿宋" w:cs="仿宋"/>
          <w:sz w:val="24"/>
        </w:rPr>
      </w:pPr>
      <w:r>
        <w:rPr>
          <w:rFonts w:hint="eastAsia" w:ascii="仿宋" w:hAnsi="仿宋" w:eastAsia="仿宋" w:cs="仿宋"/>
          <w:sz w:val="24"/>
        </w:rPr>
        <w:t>3.1开标大会由采购代理机构主持。</w:t>
      </w:r>
    </w:p>
    <w:p w14:paraId="5CAD4333">
      <w:pPr>
        <w:snapToGrid w:val="0"/>
        <w:spacing w:line="252" w:lineRule="auto"/>
        <w:jc w:val="left"/>
        <w:rPr>
          <w:rFonts w:ascii="仿宋" w:hAnsi="仿宋" w:eastAsia="仿宋" w:cs="仿宋"/>
          <w:sz w:val="24"/>
        </w:rPr>
      </w:pPr>
      <w:r>
        <w:rPr>
          <w:rFonts w:hint="eastAsia" w:ascii="仿宋" w:hAnsi="仿宋" w:eastAsia="仿宋" w:cs="仿宋"/>
          <w:sz w:val="24"/>
        </w:rPr>
        <w:t>3.2主持人宣布开标会开始，介绍到会单位和人员。</w:t>
      </w:r>
    </w:p>
    <w:p w14:paraId="6BA90F0C">
      <w:pPr>
        <w:snapToGrid w:val="0"/>
        <w:spacing w:line="252" w:lineRule="auto"/>
        <w:jc w:val="left"/>
        <w:rPr>
          <w:rFonts w:ascii="仿宋" w:hAnsi="仿宋" w:eastAsia="仿宋" w:cs="仿宋"/>
          <w:sz w:val="24"/>
        </w:rPr>
      </w:pPr>
      <w:r>
        <w:rPr>
          <w:rFonts w:hint="eastAsia" w:ascii="仿宋" w:hAnsi="仿宋" w:eastAsia="仿宋" w:cs="仿宋"/>
          <w:sz w:val="24"/>
        </w:rPr>
        <w:t>3.3采购代理机构核对、宣读完成标书提交并签到的供应商名单。</w:t>
      </w:r>
    </w:p>
    <w:p w14:paraId="48E0650D">
      <w:pPr>
        <w:snapToGrid w:val="0"/>
        <w:spacing w:line="252" w:lineRule="auto"/>
        <w:jc w:val="left"/>
        <w:rPr>
          <w:rFonts w:ascii="仿宋" w:hAnsi="仿宋" w:eastAsia="仿宋" w:cs="仿宋"/>
          <w:sz w:val="24"/>
        </w:rPr>
      </w:pPr>
      <w:r>
        <w:rPr>
          <w:rFonts w:hint="eastAsia" w:ascii="仿宋" w:hAnsi="仿宋" w:eastAsia="仿宋" w:cs="仿宋"/>
          <w:sz w:val="24"/>
        </w:rPr>
        <w:t>3.4采购代理机构组织监督代表检查投标文件包封情况，不满足采购文件规定的将予以拒收。</w:t>
      </w:r>
    </w:p>
    <w:p w14:paraId="6384C027">
      <w:pPr>
        <w:snapToGrid w:val="0"/>
        <w:spacing w:line="252" w:lineRule="auto"/>
        <w:jc w:val="left"/>
        <w:rPr>
          <w:rFonts w:ascii="仿宋" w:hAnsi="仿宋" w:eastAsia="仿宋" w:cs="仿宋"/>
          <w:sz w:val="24"/>
        </w:rPr>
      </w:pPr>
      <w:r>
        <w:rPr>
          <w:rFonts w:hint="eastAsia" w:ascii="仿宋" w:hAnsi="仿宋" w:eastAsia="仿宋" w:cs="仿宋"/>
          <w:sz w:val="24"/>
        </w:rPr>
        <w:t>3.5启封“资格文件”，评审委员会对“资格文件”进行符合性审查，公布审查结果。</w:t>
      </w:r>
    </w:p>
    <w:p w14:paraId="08D7EBD1">
      <w:pPr>
        <w:snapToGrid w:val="0"/>
        <w:spacing w:line="252" w:lineRule="auto"/>
        <w:jc w:val="left"/>
        <w:rPr>
          <w:rFonts w:ascii="仿宋" w:hAnsi="仿宋" w:eastAsia="仿宋" w:cs="仿宋"/>
          <w:sz w:val="24"/>
        </w:rPr>
      </w:pPr>
      <w:r>
        <w:rPr>
          <w:rFonts w:hint="eastAsia" w:ascii="仿宋" w:hAnsi="仿宋" w:eastAsia="仿宋" w:cs="仿宋"/>
          <w:sz w:val="24"/>
        </w:rPr>
        <w:t>3.6主持人宣布“商务技术（资信）文件资料”得分情况及无效（废）投标情形（如有）。</w:t>
      </w:r>
    </w:p>
    <w:p w14:paraId="770DCFB0">
      <w:pPr>
        <w:snapToGrid w:val="0"/>
        <w:spacing w:line="252" w:lineRule="auto"/>
        <w:jc w:val="left"/>
        <w:rPr>
          <w:rFonts w:ascii="仿宋" w:hAnsi="仿宋" w:eastAsia="仿宋" w:cs="仿宋"/>
          <w:sz w:val="24"/>
        </w:rPr>
      </w:pPr>
      <w:r>
        <w:rPr>
          <w:rFonts w:hint="eastAsia" w:ascii="仿宋" w:hAnsi="仿宋" w:eastAsia="仿宋" w:cs="仿宋"/>
          <w:sz w:val="24"/>
        </w:rPr>
        <w:t>3.7启封“报价文件”，宣读供应商名称、投标报价等内容。</w:t>
      </w:r>
    </w:p>
    <w:p w14:paraId="19B90FC4">
      <w:pPr>
        <w:snapToGrid w:val="0"/>
        <w:spacing w:line="252" w:lineRule="auto"/>
        <w:jc w:val="left"/>
        <w:rPr>
          <w:rFonts w:ascii="仿宋" w:hAnsi="仿宋" w:eastAsia="仿宋" w:cs="仿宋"/>
          <w:sz w:val="24"/>
        </w:rPr>
      </w:pPr>
      <w:r>
        <w:rPr>
          <w:rFonts w:hint="eastAsia" w:ascii="仿宋" w:hAnsi="仿宋" w:eastAsia="仿宋" w:cs="仿宋"/>
          <w:sz w:val="24"/>
        </w:rPr>
        <w:t>3.8评审委员会对“报价文件”进行评审，计算评标价及价格分，汇总商务技术分、价格分，根据得分排序确定中标候选人。</w:t>
      </w:r>
    </w:p>
    <w:p w14:paraId="35254914">
      <w:pPr>
        <w:snapToGrid w:val="0"/>
        <w:spacing w:line="252" w:lineRule="auto"/>
        <w:jc w:val="left"/>
        <w:rPr>
          <w:rFonts w:ascii="仿宋" w:hAnsi="仿宋" w:eastAsia="仿宋" w:cs="仿宋"/>
          <w:sz w:val="24"/>
        </w:rPr>
      </w:pPr>
      <w:r>
        <w:rPr>
          <w:rFonts w:hint="eastAsia" w:ascii="仿宋" w:hAnsi="仿宋" w:eastAsia="仿宋" w:cs="仿宋"/>
          <w:sz w:val="24"/>
        </w:rPr>
        <w:t>3.9主持人向投标单位公布评审结果。</w:t>
      </w:r>
    </w:p>
    <w:p w14:paraId="37742C7F">
      <w:pPr>
        <w:snapToGrid w:val="0"/>
        <w:spacing w:line="252" w:lineRule="auto"/>
        <w:jc w:val="left"/>
        <w:rPr>
          <w:rFonts w:ascii="仿宋" w:hAnsi="仿宋" w:eastAsia="仿宋" w:cs="仿宋"/>
          <w:sz w:val="24"/>
        </w:rPr>
      </w:pPr>
      <w:r>
        <w:rPr>
          <w:rFonts w:hint="eastAsia" w:ascii="仿宋" w:hAnsi="仿宋" w:eastAsia="仿宋" w:cs="仿宋"/>
          <w:sz w:val="24"/>
        </w:rPr>
        <w:t>以上程序在不违反公开、公平、公正原则的基础上，可适当调整。</w:t>
      </w:r>
    </w:p>
    <w:p w14:paraId="39D04F90">
      <w:pPr>
        <w:spacing w:line="252" w:lineRule="auto"/>
        <w:ind w:firstLine="482"/>
        <w:jc w:val="left"/>
        <w:rPr>
          <w:rFonts w:ascii="仿宋" w:hAnsi="仿宋" w:eastAsia="仿宋" w:cs="仿宋"/>
          <w:b/>
          <w:bCs/>
          <w:sz w:val="24"/>
        </w:rPr>
      </w:pPr>
      <w:r>
        <w:rPr>
          <w:rFonts w:hint="eastAsia" w:ascii="仿宋" w:hAnsi="仿宋" w:eastAsia="仿宋" w:cs="仿宋"/>
          <w:b/>
          <w:bCs/>
          <w:sz w:val="24"/>
        </w:rPr>
        <w:t>4.评审委员会的组成</w:t>
      </w:r>
    </w:p>
    <w:p w14:paraId="5B33738E">
      <w:pPr>
        <w:spacing w:line="252" w:lineRule="auto"/>
        <w:jc w:val="left"/>
        <w:rPr>
          <w:rFonts w:ascii="仿宋" w:hAnsi="仿宋" w:eastAsia="仿宋" w:cs="仿宋"/>
          <w:sz w:val="24"/>
        </w:rPr>
      </w:pPr>
      <w:r>
        <w:rPr>
          <w:rFonts w:hint="eastAsia" w:ascii="仿宋" w:hAnsi="仿宋" w:eastAsia="仿宋" w:cs="仿宋"/>
          <w:sz w:val="24"/>
        </w:rPr>
        <w:t>4.1评审委员会由采购单位依法组建，负责项目评审活动及协助处理质疑投诉。参与本项目进口论证的专家不得作为采购评审专家参与同一项目的采购评审工作。</w:t>
      </w:r>
    </w:p>
    <w:p w14:paraId="1C247126">
      <w:pPr>
        <w:spacing w:line="252" w:lineRule="auto"/>
        <w:jc w:val="left"/>
        <w:rPr>
          <w:rFonts w:ascii="仿宋" w:hAnsi="仿宋" w:eastAsia="仿宋" w:cs="仿宋"/>
          <w:sz w:val="24"/>
        </w:rPr>
      </w:pPr>
      <w:r>
        <w:rPr>
          <w:rFonts w:hint="eastAsia" w:ascii="仿宋" w:hAnsi="仿宋" w:eastAsia="仿宋" w:cs="仿宋"/>
          <w:sz w:val="24"/>
        </w:rPr>
        <w:t>4.2评审委员会由采购人代表和有关方面的专家组成，成员人数为五人及以上单数。</w:t>
      </w:r>
    </w:p>
    <w:p w14:paraId="3BC67385">
      <w:pPr>
        <w:spacing w:line="252" w:lineRule="auto"/>
        <w:jc w:val="left"/>
        <w:rPr>
          <w:rFonts w:ascii="仿宋" w:hAnsi="仿宋" w:eastAsia="仿宋" w:cs="仿宋"/>
          <w:sz w:val="24"/>
        </w:rPr>
      </w:pPr>
      <w:r>
        <w:rPr>
          <w:rFonts w:hint="eastAsia" w:ascii="仿宋" w:hAnsi="仿宋" w:eastAsia="仿宋" w:cs="仿宋"/>
          <w:sz w:val="24"/>
        </w:rPr>
        <w:t>4.3采购人代表不得担任评审组长。</w:t>
      </w:r>
    </w:p>
    <w:p w14:paraId="3E2B06FA">
      <w:pPr>
        <w:spacing w:line="252" w:lineRule="auto"/>
        <w:jc w:val="left"/>
        <w:rPr>
          <w:rFonts w:ascii="仿宋" w:hAnsi="仿宋" w:eastAsia="仿宋" w:cs="仿宋"/>
          <w:sz w:val="24"/>
        </w:rPr>
      </w:pPr>
      <w:r>
        <w:rPr>
          <w:rFonts w:hint="eastAsia" w:ascii="仿宋" w:hAnsi="仿宋" w:eastAsia="仿宋" w:cs="仿宋"/>
          <w:sz w:val="24"/>
        </w:rPr>
        <w:t>4.4经采购监督部门同意，由于专家库相应专业专家人数不足且技术复杂等原因，允许采购人推荐组成临时专家库并从中随机抽取，推荐规则参照政府采购相关规定执行。</w:t>
      </w:r>
    </w:p>
    <w:p w14:paraId="13E63841">
      <w:pPr>
        <w:spacing w:line="252" w:lineRule="auto"/>
        <w:ind w:firstLine="482"/>
        <w:jc w:val="left"/>
        <w:rPr>
          <w:rFonts w:ascii="仿宋" w:hAnsi="仿宋" w:eastAsia="仿宋" w:cs="仿宋"/>
          <w:b/>
          <w:bCs/>
          <w:sz w:val="24"/>
        </w:rPr>
      </w:pPr>
      <w:r>
        <w:rPr>
          <w:rFonts w:hint="eastAsia" w:ascii="仿宋" w:hAnsi="仿宋" w:eastAsia="仿宋" w:cs="仿宋"/>
          <w:b/>
          <w:bCs/>
          <w:sz w:val="24"/>
        </w:rPr>
        <w:t>5.评审</w:t>
      </w:r>
    </w:p>
    <w:p w14:paraId="7BF1190C">
      <w:pPr>
        <w:spacing w:line="252" w:lineRule="auto"/>
        <w:jc w:val="left"/>
        <w:rPr>
          <w:rFonts w:ascii="仿宋" w:hAnsi="仿宋" w:eastAsia="仿宋" w:cs="仿宋"/>
          <w:sz w:val="24"/>
        </w:rPr>
      </w:pPr>
      <w:r>
        <w:rPr>
          <w:rFonts w:hint="eastAsia" w:ascii="仿宋" w:hAnsi="仿宋" w:eastAsia="仿宋" w:cs="仿宋"/>
          <w:sz w:val="24"/>
        </w:rPr>
        <w:t>5.1评审内容包括但并仅限于格式审查、内容评审、违反法律法规情况审查。</w:t>
      </w:r>
    </w:p>
    <w:p w14:paraId="538B4784">
      <w:pPr>
        <w:spacing w:line="252" w:lineRule="auto"/>
        <w:jc w:val="left"/>
        <w:rPr>
          <w:rFonts w:ascii="仿宋" w:hAnsi="仿宋" w:eastAsia="仿宋" w:cs="仿宋"/>
          <w:sz w:val="24"/>
        </w:rPr>
      </w:pPr>
      <w:r>
        <w:rPr>
          <w:rFonts w:hint="eastAsia" w:ascii="仿宋" w:hAnsi="仿宋" w:eastAsia="仿宋" w:cs="仿宋"/>
          <w:sz w:val="24"/>
        </w:rPr>
        <w:t>5.2评审委员会应当严格按照采购文件、投标（响应）文件进行评审，不得依据投标（响应）文件以外的资料评审。</w:t>
      </w:r>
    </w:p>
    <w:p w14:paraId="04A27E28">
      <w:pPr>
        <w:spacing w:line="252" w:lineRule="auto"/>
        <w:jc w:val="left"/>
        <w:rPr>
          <w:rFonts w:ascii="仿宋" w:hAnsi="仿宋" w:eastAsia="仿宋" w:cs="仿宋"/>
          <w:b/>
          <w:bCs/>
          <w:sz w:val="24"/>
        </w:rPr>
      </w:pPr>
      <w:r>
        <w:rPr>
          <w:rFonts w:hint="eastAsia" w:ascii="仿宋" w:hAnsi="仿宋" w:eastAsia="仿宋" w:cs="仿宋"/>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r>
        <w:rPr>
          <w:rFonts w:hint="eastAsia" w:ascii="仿宋" w:hAnsi="仿宋" w:eastAsia="仿宋" w:cs="仿宋"/>
          <w:b/>
          <w:bCs/>
          <w:sz w:val="24"/>
        </w:rPr>
        <w:t>不接受供应商提出的主动澄清。</w:t>
      </w:r>
    </w:p>
    <w:p w14:paraId="404EF5F5">
      <w:pPr>
        <w:widowControl/>
        <w:snapToGrid w:val="0"/>
        <w:spacing w:line="252" w:lineRule="auto"/>
        <w:rPr>
          <w:rFonts w:ascii="仿宋" w:hAnsi="仿宋" w:eastAsia="仿宋" w:cs="仿宋"/>
          <w:sz w:val="24"/>
        </w:rPr>
      </w:pPr>
      <w:r>
        <w:rPr>
          <w:rFonts w:hint="eastAsia" w:ascii="仿宋" w:hAnsi="仿宋" w:eastAsia="仿宋" w:cs="仿宋"/>
          <w:sz w:val="24"/>
        </w:rPr>
        <w:t>5.4评审委员会不负责解释供应商的得分高低和失分情况，不退还已经拆封的投标文件。</w:t>
      </w:r>
    </w:p>
    <w:p w14:paraId="68F38EBD">
      <w:pPr>
        <w:spacing w:line="252" w:lineRule="auto"/>
        <w:ind w:firstLine="482"/>
        <w:jc w:val="left"/>
        <w:rPr>
          <w:rFonts w:ascii="仿宋" w:hAnsi="仿宋" w:eastAsia="仿宋" w:cs="仿宋"/>
          <w:b/>
          <w:bCs/>
          <w:sz w:val="24"/>
        </w:rPr>
      </w:pPr>
      <w:r>
        <w:rPr>
          <w:rFonts w:hint="eastAsia" w:ascii="仿宋" w:hAnsi="仿宋" w:eastAsia="仿宋" w:cs="仿宋"/>
          <w:b/>
          <w:bCs/>
          <w:sz w:val="24"/>
        </w:rPr>
        <w:t>6.报价修正规则</w:t>
      </w:r>
    </w:p>
    <w:p w14:paraId="2545167A">
      <w:pPr>
        <w:spacing w:line="252" w:lineRule="auto"/>
        <w:jc w:val="left"/>
        <w:rPr>
          <w:rFonts w:ascii="仿宋" w:hAnsi="仿宋" w:eastAsia="仿宋" w:cs="仿宋"/>
          <w:sz w:val="24"/>
        </w:rPr>
      </w:pPr>
      <w:r>
        <w:rPr>
          <w:rFonts w:hint="eastAsia" w:ascii="仿宋" w:hAnsi="仿宋" w:eastAsia="仿宋" w:cs="仿宋"/>
          <w:sz w:val="24"/>
        </w:rPr>
        <w:t>6.1投标文件中开标一览表内容与投标文件中相应内容不一致的，以开标一览表为准；</w:t>
      </w:r>
    </w:p>
    <w:p w14:paraId="3AFAFC37">
      <w:pPr>
        <w:spacing w:line="252" w:lineRule="auto"/>
        <w:jc w:val="left"/>
        <w:rPr>
          <w:rFonts w:ascii="仿宋" w:hAnsi="仿宋" w:eastAsia="仿宋" w:cs="仿宋"/>
          <w:sz w:val="24"/>
        </w:rPr>
      </w:pPr>
      <w:r>
        <w:rPr>
          <w:rFonts w:hint="eastAsia" w:ascii="仿宋" w:hAnsi="仿宋" w:eastAsia="仿宋" w:cs="仿宋"/>
          <w:sz w:val="24"/>
        </w:rPr>
        <w:t>6.2大写金额和小写金额不一致的，以大写金额为准；</w:t>
      </w:r>
    </w:p>
    <w:p w14:paraId="13EB93AC">
      <w:pPr>
        <w:spacing w:line="252" w:lineRule="auto"/>
        <w:jc w:val="left"/>
        <w:rPr>
          <w:rFonts w:ascii="仿宋" w:hAnsi="仿宋" w:eastAsia="仿宋" w:cs="仿宋"/>
          <w:sz w:val="24"/>
        </w:rPr>
      </w:pPr>
      <w:r>
        <w:rPr>
          <w:rFonts w:hint="eastAsia" w:ascii="仿宋" w:hAnsi="仿宋" w:eastAsia="仿宋" w:cs="仿宋"/>
          <w:sz w:val="24"/>
        </w:rPr>
        <w:t>6.3单价金额小数点或者百分比有明显错位的，以开标一览表的总价为准，并修改单价；</w:t>
      </w:r>
    </w:p>
    <w:p w14:paraId="3E8BA924">
      <w:pPr>
        <w:spacing w:line="252" w:lineRule="auto"/>
        <w:jc w:val="left"/>
        <w:rPr>
          <w:rFonts w:ascii="仿宋" w:hAnsi="仿宋" w:eastAsia="仿宋" w:cs="仿宋"/>
          <w:sz w:val="24"/>
        </w:rPr>
      </w:pPr>
      <w:r>
        <w:rPr>
          <w:rFonts w:hint="eastAsia" w:ascii="仿宋" w:hAnsi="仿宋" w:eastAsia="仿宋" w:cs="仿宋"/>
          <w:sz w:val="24"/>
        </w:rPr>
        <w:t>6.4总价金额与按单价汇总金额不一致的，以单价金额计算结果为准。</w:t>
      </w:r>
    </w:p>
    <w:p w14:paraId="6C75837A">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rPr>
        <w:t>同时出现两种以上不一致的，按照前款规定的顺序修正。修正后的报价</w:t>
      </w:r>
      <w:r>
        <w:rPr>
          <w:rFonts w:ascii="仿宋" w:hAnsi="仿宋" w:eastAsia="仿宋" w:cs="仿宋"/>
          <w:sz w:val="24"/>
        </w:rPr>
        <w:t>应当采用书面形式，并加盖公章，或者由法定代表人或其授权的代表签字</w:t>
      </w:r>
      <w:r>
        <w:rPr>
          <w:rFonts w:hint="eastAsia" w:ascii="仿宋" w:hAnsi="仿宋" w:eastAsia="仿宋" w:cs="仿宋"/>
          <w:sz w:val="24"/>
        </w:rPr>
        <w:t>确认后产生约束力，供应商不确认的，其投标无效。</w:t>
      </w:r>
    </w:p>
    <w:p w14:paraId="1729C2E7">
      <w:pPr>
        <w:pStyle w:val="16"/>
        <w:snapToGrid w:val="0"/>
        <w:spacing w:line="252" w:lineRule="auto"/>
        <w:ind w:firstLine="482"/>
        <w:jc w:val="left"/>
        <w:rPr>
          <w:rFonts w:ascii="仿宋" w:hAnsi="仿宋" w:eastAsia="仿宋" w:cs="仿宋"/>
          <w:b/>
          <w:sz w:val="24"/>
          <w:szCs w:val="24"/>
        </w:rPr>
      </w:pPr>
      <w:r>
        <w:rPr>
          <w:rFonts w:hint="eastAsia" w:ascii="仿宋" w:hAnsi="仿宋" w:eastAsia="仿宋" w:cs="仿宋"/>
          <w:b/>
          <w:sz w:val="24"/>
          <w:szCs w:val="24"/>
        </w:rPr>
        <w:t>7.无效投标的情形</w:t>
      </w:r>
    </w:p>
    <w:p w14:paraId="63FA7A37">
      <w:pPr>
        <w:tabs>
          <w:tab w:val="left" w:pos="4085"/>
        </w:tabs>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rPr>
        <w:t>投标响应文件有下列情形之一的作无效投标处理：</w:t>
      </w:r>
    </w:p>
    <w:p w14:paraId="2EC0E605">
      <w:pPr>
        <w:snapToGrid w:val="0"/>
        <w:spacing w:line="252" w:lineRule="auto"/>
        <w:jc w:val="left"/>
        <w:rPr>
          <w:rFonts w:ascii="仿宋" w:hAnsi="仿宋" w:eastAsia="仿宋" w:cs="仿宋"/>
          <w:sz w:val="24"/>
        </w:rPr>
      </w:pPr>
      <w:r>
        <w:rPr>
          <w:rFonts w:hint="eastAsia" w:ascii="仿宋" w:hAnsi="仿宋" w:eastAsia="仿宋" w:cs="仿宋"/>
          <w:sz w:val="24"/>
        </w:rPr>
        <w:t>7.1单位负责人为同一人或者存在直接控股、管理关系的不同供应商参加本项目同一合同项（标段）下的采购活动的（双方均作无效投标处理）；</w:t>
      </w:r>
    </w:p>
    <w:p w14:paraId="1E0A985C">
      <w:pPr>
        <w:snapToGrid w:val="0"/>
        <w:spacing w:line="252" w:lineRule="auto"/>
        <w:jc w:val="left"/>
        <w:rPr>
          <w:rFonts w:ascii="仿宋" w:hAnsi="仿宋" w:eastAsia="仿宋" w:cs="仿宋"/>
          <w:sz w:val="24"/>
        </w:rPr>
      </w:pPr>
      <w:r>
        <w:rPr>
          <w:rFonts w:hint="eastAsia" w:ascii="仿宋" w:hAnsi="仿宋" w:eastAsia="仿宋" w:cs="仿宋"/>
          <w:sz w:val="24"/>
        </w:rPr>
        <w:t>7.2为采购项目提供整体设计、规范编制或者项目管理、监理、检测等服务的供应商再参加该采购项目的其他采购活动的（单一来源采购除外）；</w:t>
      </w:r>
    </w:p>
    <w:p w14:paraId="6B0CBD74">
      <w:pPr>
        <w:snapToGrid w:val="0"/>
        <w:spacing w:line="252" w:lineRule="auto"/>
        <w:jc w:val="left"/>
        <w:rPr>
          <w:rFonts w:ascii="仿宋" w:hAnsi="仿宋" w:eastAsia="仿宋" w:cs="仿宋"/>
          <w:sz w:val="24"/>
        </w:rPr>
      </w:pPr>
      <w:r>
        <w:rPr>
          <w:rFonts w:hint="eastAsia" w:ascii="仿宋" w:hAnsi="仿宋" w:eastAsia="仿宋" w:cs="仿宋"/>
          <w:sz w:val="24"/>
        </w:rPr>
        <w:t>7.3供应商不具备采购文件中规定的资格要求的（供应商未按采购文件要求提供资格证明文件的，视为供应商不具备采购文件中规定的资格要求）；</w:t>
      </w:r>
    </w:p>
    <w:p w14:paraId="3CF650C7">
      <w:pPr>
        <w:snapToGrid w:val="0"/>
        <w:spacing w:line="252" w:lineRule="auto"/>
        <w:jc w:val="left"/>
        <w:rPr>
          <w:rFonts w:ascii="仿宋" w:hAnsi="仿宋" w:eastAsia="仿宋" w:cs="仿宋"/>
          <w:kern w:val="0"/>
          <w:sz w:val="24"/>
        </w:rPr>
      </w:pPr>
      <w:r>
        <w:rPr>
          <w:rFonts w:hint="eastAsia" w:ascii="仿宋" w:hAnsi="仿宋" w:eastAsia="仿宋" w:cs="仿宋"/>
          <w:sz w:val="24"/>
        </w:rPr>
        <w:t>7.4</w:t>
      </w:r>
      <w:r>
        <w:rPr>
          <w:rFonts w:hint="eastAsia" w:ascii="仿宋" w:hAnsi="仿宋" w:eastAsia="仿宋" w:cs="仿宋"/>
          <w:kern w:val="0"/>
          <w:sz w:val="24"/>
        </w:rPr>
        <w:t>法定代表人、个体工商户经营者参加开标会，</w:t>
      </w:r>
      <w:r>
        <w:rPr>
          <w:rFonts w:hint="eastAsia" w:ascii="仿宋" w:hAnsi="仿宋" w:eastAsia="仿宋" w:cs="仿宋"/>
          <w:sz w:val="24"/>
        </w:rPr>
        <w:t>未能出具身份证明的或</w:t>
      </w:r>
      <w:r>
        <w:rPr>
          <w:rFonts w:hint="eastAsia" w:ascii="仿宋" w:hAnsi="仿宋" w:eastAsia="仿宋" w:cs="仿宋"/>
          <w:kern w:val="0"/>
          <w:sz w:val="24"/>
        </w:rPr>
        <w:t>提供的身份证明与营业执照不一致的；</w:t>
      </w:r>
      <w:r>
        <w:rPr>
          <w:rFonts w:hint="eastAsia" w:ascii="仿宋" w:hAnsi="仿宋" w:eastAsia="仿宋" w:cs="仿宋"/>
          <w:sz w:val="24"/>
        </w:rPr>
        <w:t>授权代表</w:t>
      </w:r>
      <w:r>
        <w:rPr>
          <w:rFonts w:hint="eastAsia" w:ascii="仿宋" w:hAnsi="仿宋" w:eastAsia="仿宋" w:cs="仿宋"/>
          <w:kern w:val="0"/>
          <w:sz w:val="24"/>
        </w:rPr>
        <w:t>无《法定代表人授权委托书》或《法定代表人授权委托书》填写错误或</w:t>
      </w:r>
      <w:r>
        <w:rPr>
          <w:rFonts w:hint="eastAsia" w:ascii="仿宋" w:hAnsi="仿宋" w:eastAsia="仿宋" w:cs="仿宋"/>
          <w:sz w:val="24"/>
        </w:rPr>
        <w:t>未能出具身份证明的</w:t>
      </w:r>
      <w:r>
        <w:rPr>
          <w:rFonts w:hint="eastAsia" w:ascii="仿宋" w:hAnsi="仿宋" w:eastAsia="仿宋" w:cs="仿宋"/>
          <w:kern w:val="0"/>
          <w:sz w:val="24"/>
        </w:rPr>
        <w:t>；</w:t>
      </w:r>
    </w:p>
    <w:p w14:paraId="0B0CACD4">
      <w:pPr>
        <w:snapToGrid w:val="0"/>
        <w:spacing w:line="252" w:lineRule="auto"/>
        <w:jc w:val="left"/>
        <w:rPr>
          <w:rFonts w:ascii="仿宋" w:hAnsi="仿宋" w:eastAsia="仿宋" w:cs="仿宋"/>
          <w:kern w:val="0"/>
          <w:sz w:val="24"/>
        </w:rPr>
      </w:pPr>
      <w:r>
        <w:rPr>
          <w:rFonts w:hint="eastAsia" w:ascii="仿宋" w:hAnsi="仿宋" w:eastAsia="仿宋" w:cs="仿宋"/>
          <w:kern w:val="0"/>
          <w:sz w:val="24"/>
        </w:rPr>
        <w:t>7.5授权代表非投标单位正式职工的（以社保证明为准，如授权代表为离退休返聘人员的，需提供退休证明及单位聘用证明），法定代表人或个体工商户经营者参加开标会的除外；</w:t>
      </w:r>
    </w:p>
    <w:p w14:paraId="196CB22E">
      <w:pPr>
        <w:snapToGrid w:val="0"/>
        <w:spacing w:line="252" w:lineRule="auto"/>
        <w:jc w:val="left"/>
        <w:rPr>
          <w:rFonts w:ascii="仿宋" w:hAnsi="仿宋" w:eastAsia="仿宋" w:cs="仿宋"/>
          <w:kern w:val="0"/>
          <w:sz w:val="24"/>
        </w:rPr>
      </w:pPr>
      <w:r>
        <w:rPr>
          <w:rFonts w:hint="eastAsia" w:ascii="仿宋" w:hAnsi="仿宋" w:eastAsia="仿宋" w:cs="仿宋"/>
          <w:kern w:val="0"/>
          <w:sz w:val="24"/>
        </w:rPr>
        <w:t>7.6投标文件制作出现如下情况：</w:t>
      </w:r>
    </w:p>
    <w:p w14:paraId="2BC5AC5B">
      <w:pPr>
        <w:snapToGrid w:val="0"/>
        <w:spacing w:line="252" w:lineRule="auto"/>
        <w:ind w:firstLine="480" w:firstLineChars="200"/>
        <w:jc w:val="left"/>
        <w:rPr>
          <w:rFonts w:ascii="仿宋" w:hAnsi="仿宋" w:eastAsia="仿宋" w:cs="仿宋"/>
          <w:kern w:val="0"/>
          <w:sz w:val="24"/>
        </w:rPr>
      </w:pPr>
      <w:r>
        <w:rPr>
          <w:rFonts w:hint="eastAsia" w:ascii="仿宋" w:hAnsi="仿宋" w:eastAsia="仿宋" w:cs="仿宋"/>
          <w:sz w:val="24"/>
          <w:szCs w:val="24"/>
        </w:rPr>
        <w:t>7.6.</w:t>
      </w:r>
      <w:r>
        <w:rPr>
          <w:rFonts w:hint="eastAsia" w:ascii="仿宋" w:hAnsi="仿宋" w:eastAsia="仿宋" w:cs="仿宋"/>
          <w:kern w:val="0"/>
          <w:sz w:val="24"/>
        </w:rPr>
        <w:t>1未按采购文件要求制作“资格文件”的；</w:t>
      </w:r>
    </w:p>
    <w:p w14:paraId="0A175365">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2报价一经涂改，未在涂改处加盖投标单位公章或者未经法定代表人或其授权代表签字或盖章的；</w:t>
      </w:r>
    </w:p>
    <w:p w14:paraId="2548637E">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3“资格文件”或“商务技术（资信）文件资料”或证明材料原件中出现用于价格分评审的投标报价的（采购文件另有规定的参与“商务技术（资信）文件资料”评审的报价除外）；</w:t>
      </w:r>
    </w:p>
    <w:p w14:paraId="2A28578A">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4对采购服务或技术或产品等要求未详细应答或应答内容不全、有缺失的,经评审委员会认定为无法评审的；</w:t>
      </w:r>
    </w:p>
    <w:p w14:paraId="0A089B33">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5关键信息填写不完整或字迹不能辨认或有漏项的，经评审委员会认定属于重大偏差的；</w:t>
      </w:r>
    </w:p>
    <w:p w14:paraId="69E9BD44">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6未按采购文件规定要求签署盖章的。</w:t>
      </w:r>
    </w:p>
    <w:p w14:paraId="41E2AFE4">
      <w:pPr>
        <w:snapToGrid w:val="0"/>
        <w:spacing w:line="252" w:lineRule="auto"/>
        <w:jc w:val="left"/>
        <w:rPr>
          <w:rFonts w:ascii="仿宋" w:hAnsi="仿宋" w:eastAsia="仿宋" w:cs="仿宋"/>
          <w:sz w:val="24"/>
        </w:rPr>
      </w:pPr>
      <w:r>
        <w:rPr>
          <w:rFonts w:hint="eastAsia" w:ascii="仿宋" w:hAnsi="仿宋" w:eastAsia="仿宋" w:cs="仿宋"/>
          <w:kern w:val="0"/>
          <w:sz w:val="24"/>
        </w:rPr>
        <w:t>7.7</w:t>
      </w:r>
      <w:r>
        <w:rPr>
          <w:rFonts w:hint="eastAsia" w:ascii="仿宋" w:hAnsi="仿宋" w:eastAsia="仿宋" w:cs="仿宋"/>
          <w:sz w:val="24"/>
        </w:rPr>
        <w:t>投标文件与项目不符或内容严重不全或就同一项目递交多份明显内容不同的投标文件的；</w:t>
      </w:r>
    </w:p>
    <w:p w14:paraId="35FB274C">
      <w:pPr>
        <w:snapToGrid w:val="0"/>
        <w:spacing w:line="252" w:lineRule="auto"/>
        <w:jc w:val="left"/>
        <w:rPr>
          <w:rFonts w:ascii="仿宋" w:hAnsi="仿宋" w:eastAsia="仿宋" w:cs="仿宋"/>
          <w:sz w:val="24"/>
        </w:rPr>
      </w:pPr>
      <w:r>
        <w:rPr>
          <w:rFonts w:hint="eastAsia" w:ascii="仿宋" w:hAnsi="仿宋" w:eastAsia="仿宋" w:cs="仿宋"/>
          <w:kern w:val="0"/>
          <w:sz w:val="24"/>
        </w:rPr>
        <w:t>7.8</w:t>
      </w:r>
      <w:r>
        <w:rPr>
          <w:rFonts w:hint="eastAsia" w:ascii="仿宋" w:hAnsi="仿宋" w:eastAsia="仿宋" w:cs="仿宋"/>
          <w:sz w:val="24"/>
        </w:rPr>
        <w:t>未按照采购文件规定要求密封封装、签署、盖章的；</w:t>
      </w:r>
    </w:p>
    <w:p w14:paraId="65300D03">
      <w:pPr>
        <w:tabs>
          <w:tab w:val="left" w:pos="3870"/>
          <w:tab w:val="left" w:pos="4085"/>
        </w:tabs>
        <w:snapToGrid w:val="0"/>
        <w:spacing w:line="252" w:lineRule="auto"/>
        <w:jc w:val="left"/>
        <w:rPr>
          <w:rFonts w:ascii="仿宋" w:hAnsi="仿宋" w:eastAsia="仿宋" w:cs="仿宋"/>
          <w:kern w:val="0"/>
          <w:sz w:val="24"/>
        </w:rPr>
      </w:pPr>
      <w:r>
        <w:rPr>
          <w:rFonts w:hint="eastAsia" w:ascii="仿宋" w:hAnsi="仿宋" w:eastAsia="仿宋" w:cs="仿宋"/>
          <w:sz w:val="24"/>
        </w:rPr>
        <w:t>7.9</w:t>
      </w:r>
      <w:r>
        <w:rPr>
          <w:rFonts w:hint="eastAsia" w:ascii="仿宋" w:hAnsi="仿宋" w:eastAsia="仿宋" w:cs="仿宋"/>
          <w:kern w:val="0"/>
          <w:sz w:val="24"/>
        </w:rPr>
        <w:t>投标响应文件含有采购人不能接受的附加条件的；</w:t>
      </w:r>
    </w:p>
    <w:p w14:paraId="61FC247B">
      <w:pPr>
        <w:tabs>
          <w:tab w:val="left" w:pos="3870"/>
          <w:tab w:val="left" w:pos="4085"/>
        </w:tabs>
        <w:snapToGrid w:val="0"/>
        <w:spacing w:line="252" w:lineRule="auto"/>
        <w:jc w:val="left"/>
        <w:rPr>
          <w:rFonts w:ascii="仿宋" w:hAnsi="仿宋" w:eastAsia="仿宋" w:cs="仿宋"/>
          <w:kern w:val="0"/>
          <w:sz w:val="24"/>
        </w:rPr>
      </w:pPr>
      <w:r>
        <w:rPr>
          <w:rFonts w:hint="eastAsia" w:ascii="仿宋" w:hAnsi="仿宋" w:eastAsia="仿宋" w:cs="仿宋"/>
          <w:kern w:val="0"/>
          <w:sz w:val="24"/>
        </w:rPr>
        <w:t>7.10</w:t>
      </w:r>
      <w:r>
        <w:rPr>
          <w:rFonts w:hint="eastAsia" w:ascii="仿宋" w:hAnsi="仿宋" w:eastAsia="仿宋" w:cs="仿宋"/>
          <w:sz w:val="24"/>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21BBE119">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7.11报价超过采购文件中规定的预估金额或最高限价（包括单价限价等采购文件规定的各类限价）的；</w:t>
      </w:r>
    </w:p>
    <w:p w14:paraId="36B0E7A7">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7.12供应商对根据修正原则修正后的报价不确认的；</w:t>
      </w:r>
    </w:p>
    <w:p w14:paraId="723DA5C8">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szCs w:val="24"/>
        </w:rPr>
        <w:t>7.13重要信息前后不一致，经评审委员会询标后仍然无法评审的；</w:t>
      </w:r>
    </w:p>
    <w:p w14:paraId="04216A4B">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7.14供应商提供虚假材料投标的（包括但不限于以下情节）；</w:t>
      </w:r>
    </w:p>
    <w:p w14:paraId="5FFEB457">
      <w:pPr>
        <w:tabs>
          <w:tab w:val="left" w:pos="3870"/>
          <w:tab w:val="left" w:pos="4085"/>
        </w:tabs>
        <w:snapToGrid w:val="0"/>
        <w:spacing w:line="252" w:lineRule="auto"/>
        <w:ind w:firstLine="470" w:firstLineChars="196"/>
        <w:jc w:val="left"/>
        <w:rPr>
          <w:rFonts w:ascii="仿宋" w:hAnsi="仿宋" w:eastAsia="仿宋" w:cs="仿宋"/>
          <w:sz w:val="24"/>
        </w:rPr>
      </w:pPr>
      <w:r>
        <w:rPr>
          <w:rFonts w:hint="eastAsia" w:ascii="仿宋" w:hAnsi="仿宋" w:eastAsia="仿宋" w:cs="仿宋"/>
          <w:sz w:val="24"/>
        </w:rPr>
        <w:t>7.14.1使用伪造、变造的许可证件；</w:t>
      </w:r>
    </w:p>
    <w:p w14:paraId="064F49FB">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 xml:space="preserve">    7.14.2提供虚假的财务状况或者业绩；</w:t>
      </w:r>
    </w:p>
    <w:p w14:paraId="716CBFB0">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 xml:space="preserve">    7.14.3提供虚假的项目负责人或者主要技术人员简历、劳动关系证明；</w:t>
      </w:r>
    </w:p>
    <w:p w14:paraId="670262C7">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 xml:space="preserve">    7.14.4提供虚假的信用状况；</w:t>
      </w:r>
    </w:p>
    <w:p w14:paraId="67B52666">
      <w:pPr>
        <w:tabs>
          <w:tab w:val="left" w:pos="3870"/>
          <w:tab w:val="left" w:pos="4085"/>
        </w:tabs>
        <w:snapToGrid w:val="0"/>
        <w:spacing w:line="252" w:lineRule="auto"/>
        <w:ind w:firstLine="480"/>
        <w:jc w:val="left"/>
        <w:rPr>
          <w:rFonts w:ascii="仿宋" w:hAnsi="仿宋" w:eastAsia="仿宋" w:cs="仿宋"/>
          <w:sz w:val="24"/>
        </w:rPr>
      </w:pPr>
      <w:r>
        <w:rPr>
          <w:rFonts w:hint="eastAsia" w:ascii="仿宋" w:hAnsi="仿宋" w:eastAsia="仿宋" w:cs="仿宋"/>
          <w:sz w:val="24"/>
        </w:rPr>
        <w:t>7.14.5其他弄虚作假的行为。</w:t>
      </w:r>
    </w:p>
    <w:p w14:paraId="65419E68">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7.15供应商串通投标的。</w:t>
      </w:r>
    </w:p>
    <w:p w14:paraId="46AC94C0">
      <w:pPr>
        <w:tabs>
          <w:tab w:val="left" w:pos="3870"/>
          <w:tab w:val="left" w:pos="4085"/>
        </w:tabs>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rPr>
        <w:t>有下列情形之一的，视为供应商串通投标，其投标无效：</w:t>
      </w:r>
    </w:p>
    <w:p w14:paraId="10DD97CA">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7.15.1不同供应商的投标文件由同一单位或者个人编制；</w:t>
      </w:r>
    </w:p>
    <w:p w14:paraId="65C4CE0D">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7.15.2不同供应商委托同一单位或者个人办理投标事宜；</w:t>
      </w:r>
    </w:p>
    <w:p w14:paraId="42EB2620">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7.15.3不同供应商的投标文件载明的项目管理成员或者联系人员为同一人；</w:t>
      </w:r>
    </w:p>
    <w:p w14:paraId="59FCAD99">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7.15.4不同供应商的投标文件异常一致或者投标报价呈规律性差异；</w:t>
      </w:r>
    </w:p>
    <w:p w14:paraId="1D79758A">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7.15.5不同供应商的投标文件相互混装；</w:t>
      </w:r>
    </w:p>
    <w:p w14:paraId="681567C0">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szCs w:val="21"/>
        </w:rPr>
        <w:t>7.16</w:t>
      </w:r>
      <w:r>
        <w:rPr>
          <w:rFonts w:hint="eastAsia" w:ascii="仿宋" w:hAnsi="仿宋" w:eastAsia="仿宋" w:cs="仿宋"/>
          <w:sz w:val="24"/>
        </w:rPr>
        <w:t>评审委员会认定有重大偏差或实质性不响应采购文件要求的；</w:t>
      </w:r>
    </w:p>
    <w:p w14:paraId="3C6931D9">
      <w:pPr>
        <w:tabs>
          <w:tab w:val="left" w:pos="3870"/>
          <w:tab w:val="left" w:pos="4085"/>
        </w:tabs>
        <w:snapToGrid w:val="0"/>
        <w:spacing w:line="252" w:lineRule="auto"/>
        <w:jc w:val="left"/>
        <w:rPr>
          <w:rFonts w:ascii="仿宋" w:hAnsi="仿宋" w:eastAsia="仿宋" w:cs="仿宋"/>
          <w:sz w:val="24"/>
          <w:szCs w:val="21"/>
        </w:rPr>
      </w:pPr>
      <w:r>
        <w:rPr>
          <w:rFonts w:hint="eastAsia" w:ascii="仿宋" w:hAnsi="仿宋" w:eastAsia="仿宋" w:cs="仿宋"/>
          <w:sz w:val="24"/>
          <w:szCs w:val="21"/>
        </w:rPr>
        <w:t>7.17采购文件规定需要提供样品的项目，有供应商未提供样品或提供样品不满足采购需求实质性条件的；</w:t>
      </w:r>
    </w:p>
    <w:p w14:paraId="120BE8E6">
      <w:pPr>
        <w:tabs>
          <w:tab w:val="left" w:pos="3870"/>
          <w:tab w:val="left" w:pos="4085"/>
        </w:tabs>
        <w:snapToGrid w:val="0"/>
        <w:spacing w:line="252" w:lineRule="auto"/>
        <w:jc w:val="left"/>
        <w:rPr>
          <w:rFonts w:ascii="仿宋" w:hAnsi="仿宋" w:eastAsia="仿宋" w:cs="仿宋"/>
          <w:sz w:val="24"/>
          <w:szCs w:val="21"/>
        </w:rPr>
      </w:pPr>
      <w:r>
        <w:rPr>
          <w:rFonts w:hint="eastAsia" w:ascii="仿宋" w:hAnsi="仿宋" w:eastAsia="仿宋" w:cs="仿宋"/>
          <w:sz w:val="24"/>
          <w:szCs w:val="21"/>
        </w:rPr>
        <w:t>7.1</w:t>
      </w:r>
      <w:r>
        <w:rPr>
          <w:rFonts w:ascii="仿宋" w:hAnsi="仿宋" w:eastAsia="仿宋" w:cs="仿宋"/>
          <w:sz w:val="24"/>
          <w:szCs w:val="21"/>
        </w:rPr>
        <w:t>8有下列情形之一的，属于恶意串通</w:t>
      </w:r>
      <w:r>
        <w:rPr>
          <w:rFonts w:hint="eastAsia" w:ascii="仿宋" w:hAnsi="仿宋" w:eastAsia="仿宋" w:cs="仿宋"/>
          <w:sz w:val="24"/>
          <w:szCs w:val="21"/>
        </w:rPr>
        <w:t>，其投标无效：</w:t>
      </w:r>
    </w:p>
    <w:p w14:paraId="5D6C96F3">
      <w:pPr>
        <w:tabs>
          <w:tab w:val="left" w:pos="3870"/>
          <w:tab w:val="left" w:pos="4085"/>
        </w:tabs>
        <w:snapToGrid w:val="0"/>
        <w:spacing w:line="252" w:lineRule="auto"/>
        <w:ind w:firstLine="480" w:firstLineChars="200"/>
        <w:jc w:val="left"/>
        <w:rPr>
          <w:rFonts w:ascii="仿宋" w:hAnsi="仿宋" w:eastAsia="仿宋" w:cs="仿宋"/>
          <w:sz w:val="24"/>
          <w:szCs w:val="21"/>
        </w:rPr>
      </w:pPr>
      <w:r>
        <w:rPr>
          <w:rFonts w:ascii="仿宋" w:hAnsi="仿宋" w:eastAsia="仿宋" w:cs="仿宋"/>
          <w:sz w:val="24"/>
          <w:szCs w:val="21"/>
        </w:rPr>
        <w:t>（一）供应商直接或者间接从采购人或者采购代理机构处获得其他供应商的相关情况并修改其投标文件或者响应文件；</w:t>
      </w:r>
      <w:r>
        <w:rPr>
          <w:rFonts w:ascii="仿宋" w:hAnsi="仿宋" w:eastAsia="仿宋" w:cs="仿宋"/>
          <w:sz w:val="24"/>
          <w:szCs w:val="21"/>
        </w:rPr>
        <w:br w:type="textWrapping"/>
      </w:r>
      <w:r>
        <w:rPr>
          <w:rFonts w:ascii="仿宋" w:hAnsi="仿宋" w:eastAsia="仿宋" w:cs="仿宋"/>
          <w:sz w:val="24"/>
          <w:szCs w:val="21"/>
        </w:rPr>
        <w:t>　　（二）供应商按照采购人或者采购代理机构的授意撤换、修改投标文件或者响应文件；</w:t>
      </w:r>
      <w:r>
        <w:rPr>
          <w:rFonts w:ascii="仿宋" w:hAnsi="仿宋" w:eastAsia="仿宋" w:cs="仿宋"/>
          <w:sz w:val="24"/>
          <w:szCs w:val="21"/>
        </w:rPr>
        <w:br w:type="textWrapping"/>
      </w:r>
      <w:r>
        <w:rPr>
          <w:rFonts w:ascii="仿宋" w:hAnsi="仿宋" w:eastAsia="仿宋" w:cs="仿宋"/>
          <w:sz w:val="24"/>
          <w:szCs w:val="21"/>
        </w:rPr>
        <w:t>　　（三）供应商之间协商报价、技术方案等投标文件或者响应文件的实质性内容；</w:t>
      </w:r>
      <w:r>
        <w:rPr>
          <w:rFonts w:ascii="仿宋" w:hAnsi="仿宋" w:eastAsia="仿宋" w:cs="仿宋"/>
          <w:sz w:val="24"/>
          <w:szCs w:val="21"/>
        </w:rPr>
        <w:br w:type="textWrapping"/>
      </w:r>
      <w:r>
        <w:rPr>
          <w:rFonts w:ascii="仿宋" w:hAnsi="仿宋" w:eastAsia="仿宋" w:cs="仿宋"/>
          <w:sz w:val="24"/>
          <w:szCs w:val="21"/>
        </w:rPr>
        <w:t>　　（四）属于同一集团、协会、商会等组织成员的供应商按照该组织要求协同参加政府采购活动；</w:t>
      </w:r>
      <w:r>
        <w:rPr>
          <w:rFonts w:ascii="仿宋" w:hAnsi="仿宋" w:eastAsia="仿宋" w:cs="仿宋"/>
          <w:sz w:val="24"/>
          <w:szCs w:val="21"/>
        </w:rPr>
        <w:br w:type="textWrapping"/>
      </w:r>
      <w:r>
        <w:rPr>
          <w:rFonts w:ascii="仿宋" w:hAnsi="仿宋" w:eastAsia="仿宋" w:cs="仿宋"/>
          <w:sz w:val="24"/>
          <w:szCs w:val="21"/>
        </w:rPr>
        <w:t>　　（五）供应商之间事先约定由某一特定供应商中标、成交；</w:t>
      </w:r>
      <w:r>
        <w:rPr>
          <w:rFonts w:ascii="仿宋" w:hAnsi="仿宋" w:eastAsia="仿宋" w:cs="仿宋"/>
          <w:sz w:val="24"/>
          <w:szCs w:val="21"/>
        </w:rPr>
        <w:br w:type="textWrapping"/>
      </w:r>
      <w:r>
        <w:rPr>
          <w:rFonts w:ascii="仿宋" w:hAnsi="仿宋" w:eastAsia="仿宋" w:cs="仿宋"/>
          <w:sz w:val="24"/>
          <w:szCs w:val="21"/>
        </w:rPr>
        <w:t>　　（六）供应商之间商定部分供应商放弃参加政府采购活动或者放弃中标、成交；</w:t>
      </w:r>
      <w:r>
        <w:rPr>
          <w:rFonts w:ascii="仿宋" w:hAnsi="仿宋" w:eastAsia="仿宋" w:cs="仿宋"/>
          <w:sz w:val="24"/>
          <w:szCs w:val="21"/>
        </w:rPr>
        <w:br w:type="textWrapping"/>
      </w:r>
      <w:r>
        <w:rPr>
          <w:rFonts w:ascii="仿宋" w:hAnsi="仿宋" w:eastAsia="仿宋" w:cs="仿宋"/>
          <w:sz w:val="24"/>
          <w:szCs w:val="21"/>
        </w:rPr>
        <w:t>　　（七）供应商与采购人或者采购代理机构之间、供应商相互之间，为谋求特定供应商中标、成交或者排斥其他供应商的其他串通行为。</w:t>
      </w:r>
    </w:p>
    <w:p w14:paraId="4E9FB129">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szCs w:val="21"/>
        </w:rPr>
        <w:t>7.1</w:t>
      </w:r>
      <w:r>
        <w:rPr>
          <w:rFonts w:ascii="仿宋" w:hAnsi="仿宋" w:eastAsia="仿宋" w:cs="仿宋"/>
          <w:sz w:val="24"/>
          <w:szCs w:val="21"/>
        </w:rPr>
        <w:t>9</w:t>
      </w:r>
      <w:r>
        <w:rPr>
          <w:rFonts w:hint="eastAsia" w:ascii="仿宋" w:hAnsi="仿宋" w:eastAsia="仿宋" w:cs="仿宋"/>
          <w:sz w:val="24"/>
          <w:szCs w:val="21"/>
        </w:rPr>
        <w:t>联合体投标的，联合体各方在同一招标项目中以自己名义单独投标或者参加其他联</w:t>
      </w:r>
      <w:r>
        <w:rPr>
          <w:rFonts w:hint="eastAsia" w:ascii="仿宋" w:hAnsi="仿宋" w:eastAsia="仿宋" w:cs="仿宋"/>
          <w:sz w:val="24"/>
        </w:rPr>
        <w:t>合体投标的，相关投标均无效。</w:t>
      </w:r>
    </w:p>
    <w:p w14:paraId="36E44109">
      <w:pPr>
        <w:snapToGrid w:val="0"/>
        <w:spacing w:line="252" w:lineRule="auto"/>
        <w:rPr>
          <w:rFonts w:ascii="仿宋" w:hAnsi="仿宋" w:eastAsia="仿宋" w:cs="仿宋"/>
          <w:sz w:val="24"/>
        </w:rPr>
      </w:pPr>
      <w:r>
        <w:rPr>
          <w:rFonts w:hint="eastAsia" w:ascii="仿宋" w:hAnsi="仿宋" w:eastAsia="仿宋" w:cs="仿宋"/>
          <w:sz w:val="24"/>
        </w:rPr>
        <w:t>7.</w:t>
      </w:r>
      <w:r>
        <w:rPr>
          <w:rFonts w:ascii="仿宋" w:hAnsi="仿宋" w:eastAsia="仿宋" w:cs="仿宋"/>
          <w:sz w:val="24"/>
        </w:rPr>
        <w:t>20</w:t>
      </w:r>
      <w:r>
        <w:rPr>
          <w:rFonts w:hint="eastAsia" w:ascii="仿宋" w:hAnsi="仿宋" w:eastAsia="仿宋" w:cs="仿宋"/>
          <w:sz w:val="24"/>
        </w:rPr>
        <w:t>违反法律、法规及本采购文件规定的其他无效投标情形。</w:t>
      </w:r>
    </w:p>
    <w:p w14:paraId="31C244E2">
      <w:pPr>
        <w:spacing w:line="252" w:lineRule="auto"/>
        <w:ind w:firstLine="482"/>
        <w:jc w:val="left"/>
        <w:rPr>
          <w:rFonts w:ascii="仿宋" w:hAnsi="仿宋" w:eastAsia="仿宋" w:cs="仿宋"/>
          <w:b/>
          <w:bCs/>
          <w:sz w:val="24"/>
        </w:rPr>
      </w:pPr>
      <w:r>
        <w:rPr>
          <w:rFonts w:hint="eastAsia" w:ascii="仿宋" w:hAnsi="仿宋" w:eastAsia="仿宋" w:cs="仿宋"/>
          <w:b/>
          <w:bCs/>
          <w:sz w:val="24"/>
        </w:rPr>
        <w:t>8.定标</w:t>
      </w:r>
    </w:p>
    <w:p w14:paraId="54CD2BC0">
      <w:pPr>
        <w:widowControl/>
        <w:snapToGrid w:val="0"/>
        <w:spacing w:line="252" w:lineRule="auto"/>
        <w:rPr>
          <w:rFonts w:ascii="仿宋" w:hAnsi="仿宋" w:eastAsia="仿宋" w:cs="仿宋"/>
          <w:sz w:val="24"/>
        </w:rPr>
      </w:pPr>
      <w:r>
        <w:rPr>
          <w:rFonts w:hint="eastAsia" w:ascii="仿宋" w:hAnsi="仿宋" w:eastAsia="仿宋" w:cs="仿宋"/>
          <w:sz w:val="24"/>
        </w:rPr>
        <w:t>8.1采购人在收到评标报告之日起5个工作日内在评审报告推荐的中标或成交候选人中按顺序确定中标或成交供应商。</w:t>
      </w:r>
    </w:p>
    <w:p w14:paraId="6CFFF301">
      <w:pPr>
        <w:widowControl/>
        <w:snapToGrid w:val="0"/>
        <w:spacing w:line="252" w:lineRule="auto"/>
        <w:rPr>
          <w:rFonts w:ascii="仿宋" w:hAnsi="仿宋" w:eastAsia="仿宋" w:cs="仿宋"/>
          <w:kern w:val="0"/>
          <w:sz w:val="24"/>
        </w:rPr>
      </w:pPr>
      <w:r>
        <w:rPr>
          <w:rFonts w:hint="eastAsia" w:ascii="仿宋" w:hAnsi="仿宋" w:eastAsia="仿宋" w:cs="仿宋"/>
          <w:sz w:val="24"/>
        </w:rPr>
        <w:t>8.2采购代理机构在采购人确认中标或成交供应商后2个工作日内发布中标公告。中标公告与采购公告发布网址一致。中标公告期限为一个工作日。</w:t>
      </w:r>
    </w:p>
    <w:p w14:paraId="6AA11C20">
      <w:pPr>
        <w:spacing w:line="252" w:lineRule="auto"/>
        <w:ind w:firstLine="482"/>
        <w:jc w:val="left"/>
        <w:rPr>
          <w:rFonts w:ascii="仿宋" w:hAnsi="仿宋" w:eastAsia="仿宋" w:cs="仿宋"/>
          <w:b/>
          <w:bCs/>
          <w:sz w:val="24"/>
        </w:rPr>
      </w:pPr>
      <w:r>
        <w:rPr>
          <w:rFonts w:hint="eastAsia" w:ascii="仿宋" w:hAnsi="仿宋" w:eastAsia="仿宋" w:cs="仿宋"/>
          <w:b/>
          <w:bCs/>
          <w:sz w:val="24"/>
        </w:rPr>
        <w:t>9.中标通知书的申领</w:t>
      </w:r>
    </w:p>
    <w:p w14:paraId="1F311357">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9.1本项目中标通知书在采购代理机构处领取。</w:t>
      </w:r>
    </w:p>
    <w:p w14:paraId="360E2AAB">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9.2中标通知书在中标公告发布的同时发出。</w:t>
      </w:r>
    </w:p>
    <w:p w14:paraId="396BDA4A">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9.3中标通知书发出后，采购人不得违法改变中标结果，中标人无正当理由不得放弃中标。</w:t>
      </w:r>
    </w:p>
    <w:p w14:paraId="2EBB0B84">
      <w:pPr>
        <w:widowControl/>
        <w:snapToGrid w:val="0"/>
        <w:spacing w:line="252" w:lineRule="auto"/>
        <w:ind w:firstLine="482"/>
        <w:rPr>
          <w:rFonts w:ascii="仿宋" w:hAnsi="仿宋" w:eastAsia="仿宋" w:cs="仿宋"/>
          <w:b/>
          <w:bCs/>
          <w:kern w:val="0"/>
          <w:sz w:val="24"/>
        </w:rPr>
      </w:pPr>
      <w:r>
        <w:rPr>
          <w:rFonts w:hint="eastAsia" w:ascii="仿宋" w:hAnsi="仿宋" w:eastAsia="仿宋" w:cs="仿宋"/>
          <w:b/>
          <w:bCs/>
          <w:kern w:val="0"/>
          <w:sz w:val="24"/>
        </w:rPr>
        <w:t>9.4成交通知书的领取不妨碍相关质疑投诉的提出和处置，成交结果在法定情形内允许改变。在处理完针对成交结果的质疑或投诉前，原则上不签订采购合同。</w:t>
      </w:r>
      <w:bookmarkStart w:id="12" w:name="_Toc104885745"/>
    </w:p>
    <w:p w14:paraId="505A8043">
      <w:pPr>
        <w:widowControl/>
        <w:snapToGrid w:val="0"/>
        <w:spacing w:line="252" w:lineRule="auto"/>
        <w:ind w:firstLine="643"/>
        <w:jc w:val="center"/>
        <w:rPr>
          <w:rFonts w:ascii="仿宋" w:hAnsi="仿宋" w:eastAsia="仿宋" w:cs="仿宋"/>
          <w:b/>
          <w:bCs/>
          <w:sz w:val="32"/>
          <w:szCs w:val="28"/>
        </w:rPr>
      </w:pPr>
    </w:p>
    <w:p w14:paraId="52510719">
      <w:pPr>
        <w:widowControl/>
        <w:snapToGrid w:val="0"/>
        <w:spacing w:line="252" w:lineRule="auto"/>
        <w:ind w:firstLine="643"/>
        <w:jc w:val="center"/>
        <w:rPr>
          <w:rFonts w:ascii="仿宋" w:hAnsi="仿宋" w:eastAsia="仿宋" w:cs="仿宋"/>
          <w:b/>
          <w:bCs/>
          <w:kern w:val="0"/>
          <w:sz w:val="24"/>
        </w:rPr>
      </w:pPr>
      <w:r>
        <w:rPr>
          <w:rFonts w:hint="eastAsia" w:ascii="仿宋" w:hAnsi="仿宋" w:eastAsia="仿宋" w:cs="仿宋"/>
          <w:b/>
          <w:bCs/>
          <w:sz w:val="32"/>
          <w:szCs w:val="28"/>
        </w:rPr>
        <w:t>五、合同签订及履约</w:t>
      </w:r>
      <w:bookmarkEnd w:id="12"/>
    </w:p>
    <w:p w14:paraId="6B3FABF1">
      <w:pPr>
        <w:spacing w:line="252" w:lineRule="auto"/>
        <w:ind w:firstLine="482"/>
        <w:jc w:val="left"/>
        <w:rPr>
          <w:rFonts w:ascii="仿宋" w:hAnsi="仿宋" w:eastAsia="仿宋" w:cs="仿宋"/>
          <w:b/>
          <w:bCs/>
          <w:sz w:val="24"/>
        </w:rPr>
      </w:pPr>
      <w:r>
        <w:rPr>
          <w:rFonts w:hint="eastAsia" w:ascii="仿宋" w:hAnsi="仿宋" w:eastAsia="仿宋" w:cs="仿宋"/>
          <w:b/>
          <w:bCs/>
          <w:sz w:val="24"/>
        </w:rPr>
        <w:t>1.合同签订</w:t>
      </w:r>
    </w:p>
    <w:p w14:paraId="3A6061C3">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根据医院要求，中标人应当在中标通知书发出之日起5个工作日内缴纳履约保证金。</w:t>
      </w:r>
    </w:p>
    <w:p w14:paraId="55092C8A">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1.2采购人和中标人不得向对方提出任何不合理的要求作为签订合同的条件。</w:t>
      </w:r>
    </w:p>
    <w:p w14:paraId="4EAE86B1">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1.3采购人和中标人需在投标有效期内签订采购合同。投标有效期允许延长，但需征得中标人同意。</w:t>
      </w:r>
    </w:p>
    <w:p w14:paraId="0B47CF6A">
      <w:pPr>
        <w:spacing w:line="252" w:lineRule="auto"/>
        <w:ind w:firstLine="482"/>
        <w:jc w:val="left"/>
        <w:rPr>
          <w:rFonts w:ascii="仿宋" w:hAnsi="仿宋" w:eastAsia="仿宋" w:cs="仿宋"/>
          <w:b/>
          <w:sz w:val="24"/>
        </w:rPr>
      </w:pPr>
      <w:r>
        <w:rPr>
          <w:rFonts w:hint="eastAsia" w:ascii="仿宋" w:hAnsi="仿宋" w:eastAsia="仿宋" w:cs="仿宋"/>
          <w:b/>
          <w:sz w:val="24"/>
        </w:rPr>
        <w:t>2.履约保证金（如有）</w:t>
      </w:r>
    </w:p>
    <w:p w14:paraId="72463883">
      <w:pPr>
        <w:spacing w:line="252" w:lineRule="auto"/>
        <w:jc w:val="left"/>
        <w:rPr>
          <w:rFonts w:ascii="仿宋" w:hAnsi="仿宋" w:eastAsia="仿宋" w:cs="仿宋"/>
          <w:sz w:val="24"/>
        </w:rPr>
      </w:pPr>
      <w:r>
        <w:rPr>
          <w:rFonts w:hint="eastAsia" w:ascii="仿宋" w:hAnsi="仿宋" w:eastAsia="仿宋" w:cs="仿宋"/>
          <w:sz w:val="24"/>
        </w:rPr>
        <w:t>2.1采购合同签订的同时，中标人应当以支票、汇票、本票或者金融机构、担保机构出具的保函等非现金形式交纳履约保证金。</w:t>
      </w:r>
    </w:p>
    <w:p w14:paraId="2CB9EA3B">
      <w:pPr>
        <w:spacing w:line="252" w:lineRule="auto"/>
        <w:jc w:val="left"/>
        <w:rPr>
          <w:rFonts w:ascii="仿宋" w:hAnsi="仿宋" w:eastAsia="仿宋" w:cs="仿宋"/>
          <w:sz w:val="24"/>
        </w:rPr>
      </w:pPr>
      <w:r>
        <w:rPr>
          <w:rFonts w:hint="eastAsia" w:ascii="仿宋" w:hAnsi="仿宋" w:eastAsia="仿宋" w:cs="仿宋"/>
          <w:sz w:val="24"/>
        </w:rPr>
        <w:t>2.2供应商在履行完合同约定事项后，采购人应及时退还履约保证金。采购人验收不合格的，不予退还履约保证金。</w:t>
      </w:r>
    </w:p>
    <w:p w14:paraId="0961C8C8">
      <w:pPr>
        <w:spacing w:line="252" w:lineRule="auto"/>
        <w:jc w:val="left"/>
        <w:rPr>
          <w:rFonts w:ascii="仿宋" w:hAnsi="仿宋" w:eastAsia="仿宋" w:cs="仿宋"/>
          <w:sz w:val="24"/>
        </w:rPr>
      </w:pPr>
      <w:r>
        <w:rPr>
          <w:rFonts w:hint="eastAsia" w:ascii="仿宋" w:hAnsi="仿宋" w:eastAsia="仿宋" w:cs="仿宋"/>
          <w:sz w:val="24"/>
        </w:rPr>
        <w:t>2.3供应商以银行、保险公司出具保函形式提交履约保证金的，采购人不得拒收。</w:t>
      </w:r>
    </w:p>
    <w:p w14:paraId="76A3C6E5">
      <w:pPr>
        <w:spacing w:line="252" w:lineRule="auto"/>
        <w:ind w:firstLine="482"/>
        <w:jc w:val="left"/>
        <w:rPr>
          <w:rFonts w:ascii="仿宋" w:hAnsi="仿宋" w:eastAsia="仿宋" w:cs="仿宋"/>
          <w:b/>
          <w:bCs/>
          <w:sz w:val="24"/>
        </w:rPr>
      </w:pPr>
      <w:r>
        <w:rPr>
          <w:rFonts w:hint="eastAsia" w:ascii="仿宋" w:hAnsi="仿宋" w:eastAsia="仿宋" w:cs="仿宋"/>
          <w:b/>
          <w:bCs/>
          <w:sz w:val="24"/>
        </w:rPr>
        <w:t>2.4履约保证金为</w:t>
      </w:r>
      <w:r>
        <w:rPr>
          <w:rFonts w:hint="eastAsia" w:ascii="仿宋" w:hAnsi="仿宋" w:eastAsia="仿宋"/>
          <w:b/>
          <w:bCs/>
          <w:sz w:val="24"/>
        </w:rPr>
        <w:t>中标金额</w:t>
      </w:r>
      <w:r>
        <w:rPr>
          <w:rFonts w:hint="eastAsia" w:ascii="仿宋" w:hAnsi="仿宋" w:eastAsia="仿宋" w:cs="仿宋"/>
          <w:b/>
          <w:bCs/>
          <w:sz w:val="24"/>
        </w:rPr>
        <w:t>的</w:t>
      </w:r>
      <w:r>
        <w:rPr>
          <w:rFonts w:ascii="仿宋" w:hAnsi="仿宋" w:eastAsia="仿宋" w:cs="仿宋"/>
          <w:b/>
          <w:bCs/>
          <w:sz w:val="24"/>
        </w:rPr>
        <w:t>1</w:t>
      </w:r>
      <w:r>
        <w:rPr>
          <w:rFonts w:hint="eastAsia" w:ascii="仿宋" w:hAnsi="仿宋" w:eastAsia="仿宋" w:cs="仿宋"/>
          <w:b/>
          <w:bCs/>
          <w:sz w:val="24"/>
        </w:rPr>
        <w:t>%。</w:t>
      </w:r>
    </w:p>
    <w:p w14:paraId="56BB1645">
      <w:pPr>
        <w:spacing w:line="252" w:lineRule="auto"/>
        <w:ind w:firstLine="482"/>
        <w:jc w:val="left"/>
        <w:rPr>
          <w:rFonts w:ascii="仿宋" w:hAnsi="仿宋" w:eastAsia="仿宋" w:cs="仿宋"/>
          <w:b/>
          <w:sz w:val="24"/>
        </w:rPr>
      </w:pPr>
      <w:r>
        <w:rPr>
          <w:rFonts w:hint="eastAsia" w:ascii="仿宋" w:hAnsi="仿宋" w:eastAsia="仿宋" w:cs="仿宋"/>
          <w:b/>
          <w:sz w:val="24"/>
        </w:rPr>
        <w:t>3.合同备案</w:t>
      </w:r>
    </w:p>
    <w:p w14:paraId="16C17580">
      <w:pPr>
        <w:spacing w:line="252" w:lineRule="auto"/>
        <w:ind w:firstLine="482"/>
        <w:jc w:val="left"/>
        <w:rPr>
          <w:rFonts w:ascii="仿宋" w:hAnsi="仿宋" w:eastAsia="仿宋" w:cs="仿宋"/>
          <w:b/>
          <w:bCs/>
          <w:sz w:val="24"/>
        </w:rPr>
      </w:pPr>
      <w:r>
        <w:rPr>
          <w:rFonts w:hint="eastAsia" w:ascii="仿宋" w:hAnsi="仿宋" w:eastAsia="仿宋" w:cs="仿宋"/>
          <w:b/>
          <w:bCs/>
          <w:sz w:val="24"/>
        </w:rPr>
        <w:t>3.1中标人应当自采购合同签订之日起3个工作日内，将采购合同原件报采购代理机构备案存档。</w:t>
      </w:r>
    </w:p>
    <w:p w14:paraId="10D9982E">
      <w:pPr>
        <w:spacing w:line="252" w:lineRule="auto"/>
        <w:ind w:firstLine="482"/>
        <w:jc w:val="left"/>
        <w:rPr>
          <w:rFonts w:ascii="仿宋" w:hAnsi="仿宋" w:eastAsia="仿宋" w:cs="仿宋"/>
          <w:b/>
          <w:sz w:val="24"/>
        </w:rPr>
      </w:pPr>
      <w:r>
        <w:rPr>
          <w:rFonts w:hint="eastAsia" w:ascii="仿宋" w:hAnsi="仿宋" w:eastAsia="仿宋" w:cs="仿宋"/>
          <w:b/>
          <w:sz w:val="24"/>
        </w:rPr>
        <w:t>4.履约验收</w:t>
      </w:r>
    </w:p>
    <w:p w14:paraId="48AAC601">
      <w:pPr>
        <w:spacing w:line="252" w:lineRule="auto"/>
        <w:jc w:val="left"/>
        <w:rPr>
          <w:rFonts w:ascii="仿宋" w:hAnsi="仿宋" w:eastAsia="仿宋" w:cs="仿宋"/>
          <w:sz w:val="24"/>
        </w:rPr>
      </w:pPr>
      <w:r>
        <w:rPr>
          <w:rFonts w:hint="eastAsia" w:ascii="仿宋" w:hAnsi="仿宋" w:eastAsia="仿宋" w:cs="仿宋"/>
          <w:sz w:val="24"/>
        </w:rPr>
        <w:t>4.1采购人自行组织或委托采购代理机构对供应商进行履约验收，出具验收书，存档备查。如果发现与合同中要求不符，供应商须承担由此发生的一切损失和费用，并承担相应的法律责任。</w:t>
      </w:r>
    </w:p>
    <w:p w14:paraId="0671ED27">
      <w:pPr>
        <w:spacing w:line="252" w:lineRule="auto"/>
        <w:jc w:val="left"/>
        <w:rPr>
          <w:rFonts w:ascii="仿宋" w:hAnsi="仿宋" w:eastAsia="仿宋" w:cs="仿宋"/>
          <w:sz w:val="24"/>
        </w:rPr>
      </w:pPr>
      <w:r>
        <w:rPr>
          <w:rFonts w:hint="eastAsia" w:ascii="仿宋" w:hAnsi="仿宋" w:eastAsia="仿宋" w:cs="仿宋"/>
          <w:sz w:val="24"/>
        </w:rPr>
        <w:t>4.2采购人可以邀请参加本项目的其他供应商或者第三方机构参与验收。参与验收的供应商或者第三方机构的意见作为验收书的参考资料一并存档。</w:t>
      </w:r>
    </w:p>
    <w:p w14:paraId="720E89FF">
      <w:pPr>
        <w:spacing w:line="252" w:lineRule="auto"/>
        <w:jc w:val="lef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3</w:t>
      </w:r>
      <w:r>
        <w:rPr>
          <w:rFonts w:hint="eastAsia" w:ascii="仿宋" w:hAnsi="仿宋" w:eastAsia="仿宋" w:cs="仿宋"/>
          <w:sz w:val="24"/>
        </w:rPr>
        <w:t>采购合同的履行、违约责任和解决争议的方式等适用《民法典》。</w:t>
      </w:r>
    </w:p>
    <w:p w14:paraId="20CF62E2">
      <w:pPr>
        <w:spacing w:line="252" w:lineRule="auto"/>
        <w:jc w:val="lef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4</w:t>
      </w:r>
      <w:r>
        <w:rPr>
          <w:rFonts w:hint="eastAsia" w:ascii="仿宋" w:hAnsi="仿宋" w:eastAsia="仿宋" w:cs="仿宋"/>
          <w:sz w:val="24"/>
        </w:rPr>
        <w:t>供应商在履约过程中有相关法律法规规定以及本采购文件规定的违法违规情形的，采购人应当及时报告本项目采购监督部门。</w:t>
      </w:r>
    </w:p>
    <w:p w14:paraId="78C16242">
      <w:pPr>
        <w:spacing w:line="252" w:lineRule="auto"/>
        <w:ind w:firstLine="482"/>
        <w:jc w:val="left"/>
        <w:rPr>
          <w:rFonts w:ascii="仿宋" w:hAnsi="仿宋" w:eastAsia="仿宋" w:cs="仿宋"/>
          <w:b/>
          <w:sz w:val="24"/>
        </w:rPr>
      </w:pPr>
      <w:r>
        <w:rPr>
          <w:rFonts w:hint="eastAsia" w:ascii="仿宋" w:hAnsi="仿宋" w:eastAsia="仿宋" w:cs="仿宋"/>
          <w:b/>
          <w:sz w:val="24"/>
        </w:rPr>
        <w:t>5.履约检查</w:t>
      </w:r>
    </w:p>
    <w:p w14:paraId="57373CE9">
      <w:pPr>
        <w:spacing w:line="252" w:lineRule="auto"/>
        <w:ind w:firstLine="480" w:firstLineChars="200"/>
        <w:jc w:val="left"/>
        <w:rPr>
          <w:rFonts w:ascii="仿宋" w:hAnsi="仿宋" w:eastAsia="仿宋" w:cs="仿宋"/>
          <w:sz w:val="24"/>
        </w:rPr>
      </w:pPr>
      <w:r>
        <w:rPr>
          <w:rFonts w:hint="eastAsia" w:ascii="仿宋" w:hAnsi="仿宋" w:eastAsia="仿宋" w:cs="仿宋"/>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127F5BF2">
      <w:pPr>
        <w:spacing w:line="252" w:lineRule="auto"/>
        <w:ind w:firstLine="803"/>
        <w:jc w:val="center"/>
        <w:rPr>
          <w:rFonts w:ascii="仿宋" w:hAnsi="仿宋" w:eastAsia="仿宋" w:cs="仿宋"/>
          <w:b/>
          <w:bCs/>
          <w:sz w:val="40"/>
          <w:szCs w:val="36"/>
        </w:rPr>
      </w:pPr>
    </w:p>
    <w:p w14:paraId="2EA88D93">
      <w:pPr>
        <w:spacing w:line="252" w:lineRule="auto"/>
        <w:ind w:firstLine="803"/>
        <w:jc w:val="center"/>
        <w:rPr>
          <w:rFonts w:ascii="仿宋" w:hAnsi="仿宋" w:eastAsia="仿宋" w:cs="仿宋"/>
          <w:b/>
          <w:bCs/>
          <w:sz w:val="40"/>
          <w:szCs w:val="36"/>
        </w:rPr>
      </w:pPr>
    </w:p>
    <w:p w14:paraId="4865F08A">
      <w:pPr>
        <w:spacing w:line="252" w:lineRule="auto"/>
        <w:ind w:firstLine="803"/>
        <w:jc w:val="center"/>
        <w:rPr>
          <w:rFonts w:ascii="仿宋" w:hAnsi="仿宋" w:eastAsia="仿宋" w:cs="仿宋"/>
          <w:b/>
          <w:bCs/>
          <w:sz w:val="40"/>
          <w:szCs w:val="36"/>
        </w:rPr>
      </w:pPr>
    </w:p>
    <w:p w14:paraId="6825BF30">
      <w:pPr>
        <w:spacing w:line="252" w:lineRule="auto"/>
        <w:ind w:firstLine="803"/>
        <w:jc w:val="center"/>
        <w:rPr>
          <w:rFonts w:ascii="仿宋" w:hAnsi="仿宋" w:eastAsia="仿宋" w:cs="仿宋"/>
          <w:b/>
          <w:bCs/>
          <w:sz w:val="40"/>
          <w:szCs w:val="36"/>
        </w:rPr>
      </w:pPr>
    </w:p>
    <w:p w14:paraId="5DA5EA94">
      <w:pPr>
        <w:spacing w:line="252" w:lineRule="auto"/>
        <w:ind w:firstLine="803"/>
        <w:jc w:val="center"/>
        <w:rPr>
          <w:rFonts w:ascii="仿宋" w:hAnsi="仿宋" w:eastAsia="仿宋" w:cs="仿宋"/>
          <w:b/>
          <w:bCs/>
          <w:sz w:val="40"/>
          <w:szCs w:val="36"/>
        </w:rPr>
      </w:pPr>
    </w:p>
    <w:p w14:paraId="48145589">
      <w:pPr>
        <w:spacing w:line="252" w:lineRule="auto"/>
        <w:rPr>
          <w:rFonts w:ascii="仿宋" w:hAnsi="仿宋" w:eastAsia="仿宋" w:cs="仿宋"/>
          <w:b/>
          <w:bCs/>
          <w:sz w:val="40"/>
          <w:szCs w:val="36"/>
        </w:rPr>
      </w:pPr>
    </w:p>
    <w:p w14:paraId="41CB523D">
      <w:pPr>
        <w:spacing w:line="252" w:lineRule="auto"/>
        <w:jc w:val="center"/>
        <w:rPr>
          <w:rFonts w:ascii="仿宋" w:hAnsi="仿宋" w:eastAsia="仿宋" w:cs="仿宋"/>
          <w:b/>
          <w:bCs/>
          <w:sz w:val="40"/>
          <w:szCs w:val="36"/>
        </w:rPr>
      </w:pPr>
    </w:p>
    <w:p w14:paraId="49611DB3">
      <w:pPr>
        <w:spacing w:line="252" w:lineRule="auto"/>
        <w:jc w:val="center"/>
        <w:rPr>
          <w:rFonts w:ascii="仿宋" w:hAnsi="仿宋" w:eastAsia="仿宋" w:cs="仿宋"/>
          <w:b/>
          <w:bCs/>
          <w:sz w:val="40"/>
          <w:szCs w:val="36"/>
        </w:rPr>
      </w:pPr>
    </w:p>
    <w:p w14:paraId="4AE7DCF3">
      <w:pPr>
        <w:spacing w:line="252" w:lineRule="auto"/>
        <w:jc w:val="center"/>
        <w:rPr>
          <w:rFonts w:ascii="仿宋" w:hAnsi="仿宋" w:eastAsia="仿宋" w:cs="仿宋"/>
          <w:b/>
          <w:bCs/>
          <w:sz w:val="40"/>
          <w:szCs w:val="36"/>
        </w:rPr>
      </w:pPr>
    </w:p>
    <w:p w14:paraId="24BA7334">
      <w:pPr>
        <w:spacing w:line="252" w:lineRule="auto"/>
        <w:jc w:val="center"/>
        <w:rPr>
          <w:rFonts w:ascii="仿宋" w:hAnsi="仿宋" w:eastAsia="仿宋" w:cs="仿宋"/>
          <w:b/>
          <w:bCs/>
          <w:sz w:val="40"/>
          <w:szCs w:val="36"/>
        </w:rPr>
      </w:pPr>
    </w:p>
    <w:p w14:paraId="7C9A967C">
      <w:pPr>
        <w:spacing w:line="252" w:lineRule="auto"/>
        <w:jc w:val="center"/>
        <w:rPr>
          <w:rFonts w:hint="eastAsia" w:ascii="仿宋" w:hAnsi="仿宋" w:eastAsia="仿宋" w:cs="仿宋"/>
          <w:b/>
          <w:bCs/>
          <w:sz w:val="40"/>
          <w:szCs w:val="36"/>
        </w:rPr>
      </w:pPr>
    </w:p>
    <w:p w14:paraId="03F9234A">
      <w:pPr>
        <w:spacing w:line="252" w:lineRule="auto"/>
        <w:jc w:val="center"/>
        <w:rPr>
          <w:rFonts w:ascii="仿宋" w:hAnsi="仿宋" w:eastAsia="仿宋" w:cs="仿宋"/>
          <w:b/>
          <w:bCs/>
          <w:sz w:val="24"/>
        </w:rPr>
      </w:pPr>
      <w:r>
        <w:rPr>
          <w:rFonts w:hint="eastAsia" w:ascii="仿宋" w:hAnsi="仿宋" w:eastAsia="仿宋" w:cs="仿宋"/>
          <w:b/>
          <w:bCs/>
          <w:sz w:val="40"/>
          <w:szCs w:val="36"/>
        </w:rPr>
        <w:t>第三章采购需求</w:t>
      </w:r>
      <w:bookmarkEnd w:id="13"/>
    </w:p>
    <w:p w14:paraId="7EDE7B14">
      <w:pPr>
        <w:snapToGrid w:val="0"/>
        <w:spacing w:line="252" w:lineRule="auto"/>
        <w:ind w:firstLine="482"/>
        <w:rPr>
          <w:rFonts w:ascii="仿宋" w:hAnsi="仿宋" w:eastAsia="仿宋"/>
          <w:b/>
          <w:sz w:val="24"/>
        </w:rPr>
      </w:pPr>
      <w:r>
        <w:rPr>
          <w:rFonts w:hint="eastAsia" w:ascii="仿宋" w:hAnsi="仿宋" w:eastAsia="仿宋"/>
          <w:b/>
          <w:sz w:val="24"/>
          <w:u w:val="wave"/>
        </w:rPr>
        <w:t>相关声明</w:t>
      </w:r>
      <w:r>
        <w:rPr>
          <w:rFonts w:hint="eastAsia" w:ascii="仿宋" w:hAnsi="仿宋" w:eastAsia="仿宋"/>
          <w:b/>
          <w:sz w:val="24"/>
        </w:rPr>
        <w:t>：</w:t>
      </w:r>
      <w:r>
        <w:rPr>
          <w:rFonts w:hint="eastAsia" w:ascii="仿宋" w:hAnsi="仿宋" w:eastAsia="仿宋"/>
          <w:b/>
          <w:sz w:val="24"/>
          <w:u w:val="wave"/>
        </w:rPr>
        <w:t>以下1-</w:t>
      </w:r>
      <w:r>
        <w:rPr>
          <w:rFonts w:hint="eastAsia" w:ascii="仿宋" w:hAnsi="仿宋" w:eastAsia="仿宋"/>
          <w:b/>
          <w:sz w:val="24"/>
          <w:u w:val="wave"/>
          <w:lang w:val="en-US" w:eastAsia="zh-CN"/>
        </w:rPr>
        <w:t>6</w:t>
      </w:r>
      <w:r>
        <w:rPr>
          <w:rFonts w:hint="eastAsia" w:ascii="仿宋" w:hAnsi="仿宋" w:eastAsia="仿宋"/>
          <w:b/>
          <w:sz w:val="24"/>
          <w:u w:val="wave"/>
        </w:rPr>
        <w:t>条款如标段内另有说明的</w:t>
      </w:r>
      <w:r>
        <w:rPr>
          <w:rFonts w:hint="eastAsia" w:ascii="仿宋" w:hAnsi="仿宋" w:eastAsia="仿宋"/>
          <w:b/>
          <w:sz w:val="24"/>
        </w:rPr>
        <w:t>，</w:t>
      </w:r>
      <w:r>
        <w:rPr>
          <w:rFonts w:hint="eastAsia" w:ascii="仿宋" w:hAnsi="仿宋" w:eastAsia="仿宋"/>
          <w:b/>
          <w:sz w:val="24"/>
          <w:u w:val="wave"/>
        </w:rPr>
        <w:t>则按标内要求执行</w:t>
      </w:r>
      <w:r>
        <w:rPr>
          <w:rFonts w:hint="eastAsia" w:ascii="仿宋" w:hAnsi="仿宋" w:eastAsia="仿宋"/>
          <w:b/>
          <w:sz w:val="24"/>
        </w:rPr>
        <w:t>。</w:t>
      </w:r>
    </w:p>
    <w:p w14:paraId="286BFC68">
      <w:pPr>
        <w:pStyle w:val="34"/>
        <w:widowControl w:val="0"/>
        <w:spacing w:afterLines="0" w:line="252" w:lineRule="auto"/>
        <w:ind w:firstLine="0" w:firstLineChars="0"/>
        <w:rPr>
          <w:rFonts w:ascii="仿宋" w:hAnsi="仿宋" w:eastAsia="仿宋"/>
          <w:b/>
          <w:szCs w:val="24"/>
        </w:rPr>
      </w:pPr>
      <w:bookmarkStart w:id="14" w:name="_Toc151354173"/>
      <w:r>
        <w:rPr>
          <w:rFonts w:hint="eastAsia" w:ascii="仿宋" w:hAnsi="仿宋" w:eastAsia="仿宋"/>
          <w:b/>
          <w:szCs w:val="24"/>
        </w:rPr>
        <w:t>1.设备（材料）要求</w:t>
      </w:r>
    </w:p>
    <w:p w14:paraId="7184A904">
      <w:pPr>
        <w:tabs>
          <w:tab w:val="left" w:pos="1365"/>
        </w:tabs>
        <w:spacing w:line="252" w:lineRule="auto"/>
        <w:jc w:val="left"/>
        <w:rPr>
          <w:rFonts w:ascii="仿宋" w:hAnsi="仿宋" w:eastAsia="仿宋"/>
          <w:sz w:val="24"/>
        </w:rPr>
      </w:pPr>
      <w:r>
        <w:rPr>
          <w:rFonts w:hint="eastAsia" w:ascii="仿宋" w:hAnsi="仿宋" w:eastAsia="仿宋"/>
          <w:sz w:val="24"/>
        </w:rPr>
        <w:t>1.1投标人投标提供的设备必须是厂商原装的、全新的，型号、性能及指标符合国家及招标文件提出的有关技术、质量、安全标准。</w:t>
      </w:r>
    </w:p>
    <w:p w14:paraId="641D57B1">
      <w:pPr>
        <w:tabs>
          <w:tab w:val="left" w:pos="1365"/>
        </w:tabs>
        <w:spacing w:line="252" w:lineRule="auto"/>
        <w:jc w:val="left"/>
        <w:rPr>
          <w:rFonts w:ascii="仿宋" w:hAnsi="仿宋" w:eastAsia="仿宋"/>
          <w:sz w:val="24"/>
        </w:rPr>
      </w:pPr>
      <w:r>
        <w:rPr>
          <w:rFonts w:hint="eastAsia" w:ascii="仿宋" w:hAnsi="仿宋" w:eastAsia="仿宋"/>
          <w:sz w:val="24"/>
        </w:rPr>
        <w:t>1.2所有设备在开箱检验时必须完好，无破损，配置与装箱单相符。数量、质量及性能不低于本需求书中提出的要求。</w:t>
      </w:r>
    </w:p>
    <w:p w14:paraId="00102D69">
      <w:pPr>
        <w:tabs>
          <w:tab w:val="left" w:pos="1365"/>
        </w:tabs>
        <w:spacing w:line="252" w:lineRule="auto"/>
        <w:jc w:val="left"/>
        <w:rPr>
          <w:rFonts w:ascii="仿宋" w:hAnsi="仿宋" w:eastAsia="仿宋"/>
          <w:sz w:val="24"/>
        </w:rPr>
      </w:pPr>
      <w:r>
        <w:rPr>
          <w:rFonts w:hint="eastAsia" w:ascii="仿宋" w:hAnsi="仿宋" w:eastAsia="仿宋"/>
          <w:sz w:val="24"/>
        </w:rPr>
        <w:t>1.3设备外观清洁，标记编号以及盘面显示等字体清晰，明确。铭牌、使用指示、警告指示应以中文或英文及易懂的通用符号来表示；应准确无误地表明设备之型号、规格、制造厂及生产或出厂日期。</w:t>
      </w:r>
    </w:p>
    <w:p w14:paraId="7093FFC9">
      <w:pPr>
        <w:tabs>
          <w:tab w:val="left" w:pos="1365"/>
        </w:tabs>
        <w:spacing w:line="252" w:lineRule="auto"/>
        <w:jc w:val="left"/>
        <w:rPr>
          <w:rFonts w:ascii="仿宋" w:hAnsi="仿宋" w:eastAsia="仿宋"/>
          <w:sz w:val="24"/>
        </w:rPr>
      </w:pPr>
      <w:r>
        <w:rPr>
          <w:rFonts w:hint="eastAsia" w:ascii="仿宋" w:hAnsi="仿宋" w:eastAsia="仿宋"/>
          <w:sz w:val="24"/>
        </w:rPr>
        <w:t>1.4对于影响设备正常工作的必要组成部分，无论在技术规范中指出与否，投标人都应提供并在投标文件中明确列出。</w:t>
      </w:r>
    </w:p>
    <w:p w14:paraId="340B0631">
      <w:pPr>
        <w:tabs>
          <w:tab w:val="left" w:pos="1365"/>
        </w:tabs>
        <w:spacing w:line="252" w:lineRule="auto"/>
        <w:jc w:val="left"/>
        <w:rPr>
          <w:rFonts w:ascii="仿宋" w:hAnsi="仿宋" w:eastAsia="仿宋"/>
          <w:sz w:val="24"/>
        </w:rPr>
      </w:pPr>
      <w:r>
        <w:rPr>
          <w:rFonts w:hint="eastAsia" w:ascii="仿宋" w:hAnsi="仿宋" w:eastAsia="仿宋"/>
          <w:sz w:val="24"/>
        </w:rPr>
        <w:t>1.5所有货物提供出厂合格证等质量证明文件，国外生产的必须有合法的进货渠道证明，如海关报关单、原产地证明、商检证明等。</w:t>
      </w:r>
    </w:p>
    <w:p w14:paraId="6E93988F">
      <w:pPr>
        <w:tabs>
          <w:tab w:val="left" w:pos="1365"/>
        </w:tabs>
        <w:spacing w:line="252" w:lineRule="auto"/>
        <w:jc w:val="left"/>
        <w:rPr>
          <w:rFonts w:ascii="仿宋" w:hAnsi="仿宋" w:eastAsia="仿宋"/>
          <w:sz w:val="24"/>
        </w:rPr>
      </w:pPr>
      <w:r>
        <w:rPr>
          <w:rFonts w:hint="eastAsia" w:ascii="仿宋" w:hAnsi="仿宋" w:eastAsia="仿宋"/>
          <w:sz w:val="24"/>
        </w:rPr>
        <w:t>1.6所有货物到现场安装使用前，招标人将进行抽样检验或试验。</w:t>
      </w:r>
    </w:p>
    <w:p w14:paraId="0300AD9B">
      <w:pPr>
        <w:pStyle w:val="34"/>
        <w:widowControl w:val="0"/>
        <w:spacing w:afterLines="0" w:line="252" w:lineRule="auto"/>
        <w:ind w:firstLine="0" w:firstLineChars="0"/>
        <w:rPr>
          <w:rFonts w:ascii="仿宋" w:hAnsi="仿宋" w:eastAsia="仿宋"/>
          <w:b/>
          <w:szCs w:val="24"/>
        </w:rPr>
      </w:pPr>
      <w:r>
        <w:rPr>
          <w:rFonts w:hint="eastAsia" w:ascii="仿宋" w:hAnsi="仿宋" w:eastAsia="仿宋"/>
          <w:b/>
          <w:szCs w:val="24"/>
        </w:rPr>
        <w:t>2.数量调整</w:t>
      </w:r>
    </w:p>
    <w:p w14:paraId="431BA1A3">
      <w:pPr>
        <w:pStyle w:val="34"/>
        <w:widowControl w:val="0"/>
        <w:spacing w:afterLines="0" w:line="252" w:lineRule="auto"/>
        <w:ind w:firstLine="480"/>
        <w:rPr>
          <w:rFonts w:ascii="仿宋" w:hAnsi="仿宋" w:eastAsia="仿宋"/>
          <w:szCs w:val="24"/>
        </w:rPr>
      </w:pPr>
      <w:r>
        <w:rPr>
          <w:rFonts w:hint="eastAsia" w:ascii="仿宋" w:hAnsi="仿宋" w:eastAsia="仿宋"/>
          <w:szCs w:val="24"/>
        </w:rPr>
        <w:t>招标人保留在签约时调整部分方案及定购设备数量和服务的权力，投标人应对系统方案中设备和服务明细报价，按投标单价不变的前提下进行调整，双方不得拒绝。</w:t>
      </w:r>
    </w:p>
    <w:p w14:paraId="1C6A3541">
      <w:pPr>
        <w:pStyle w:val="34"/>
        <w:widowControl w:val="0"/>
        <w:spacing w:afterLines="0" w:line="252" w:lineRule="auto"/>
        <w:ind w:firstLine="480"/>
        <w:rPr>
          <w:rFonts w:ascii="仿宋" w:hAnsi="仿宋" w:eastAsia="仿宋"/>
          <w:szCs w:val="24"/>
        </w:rPr>
      </w:pPr>
      <w:r>
        <w:rPr>
          <w:rFonts w:hint="eastAsia" w:ascii="仿宋" w:hAnsi="仿宋" w:eastAsia="仿宋"/>
          <w:szCs w:val="24"/>
        </w:rPr>
        <w:t>如遇本次招标没有涉及的设备或服务时，由中标人提供申请，招标人确认后实施。</w:t>
      </w:r>
    </w:p>
    <w:p w14:paraId="7ECE5F85">
      <w:pPr>
        <w:pStyle w:val="34"/>
        <w:widowControl w:val="0"/>
        <w:spacing w:afterLines="0" w:line="252" w:lineRule="auto"/>
        <w:ind w:firstLine="0" w:firstLineChars="0"/>
        <w:rPr>
          <w:rFonts w:ascii="仿宋" w:hAnsi="仿宋" w:eastAsia="仿宋"/>
          <w:b/>
          <w:szCs w:val="24"/>
        </w:rPr>
      </w:pPr>
      <w:r>
        <w:rPr>
          <w:rFonts w:hint="eastAsia" w:ascii="仿宋" w:hAnsi="仿宋" w:eastAsia="仿宋"/>
          <w:b/>
          <w:szCs w:val="24"/>
        </w:rPr>
        <w:t>3.安装及调试、验收</w:t>
      </w:r>
    </w:p>
    <w:p w14:paraId="2294EB5D">
      <w:pPr>
        <w:pStyle w:val="34"/>
        <w:widowControl w:val="0"/>
        <w:spacing w:afterLines="0" w:line="252" w:lineRule="auto"/>
        <w:ind w:firstLine="480"/>
        <w:rPr>
          <w:rFonts w:ascii="仿宋" w:hAnsi="仿宋" w:eastAsia="仿宋"/>
          <w:szCs w:val="24"/>
        </w:rPr>
      </w:pPr>
      <w:r>
        <w:rPr>
          <w:rFonts w:hint="eastAsia" w:ascii="仿宋" w:hAnsi="仿宋" w:eastAsia="仿宋"/>
          <w:szCs w:val="24"/>
        </w:rPr>
        <w:t>中标人应派经招标人认可的有经验和能力、具有相应资质的技术人员，负责系统设备安装工作，在设备安装期间应充分了解设备安装进度要求，解决安装中出现的技术问题。</w:t>
      </w:r>
    </w:p>
    <w:p w14:paraId="30F7ED75">
      <w:pPr>
        <w:tabs>
          <w:tab w:val="left" w:pos="1365"/>
        </w:tabs>
        <w:spacing w:line="252" w:lineRule="auto"/>
        <w:jc w:val="left"/>
        <w:rPr>
          <w:rFonts w:ascii="仿宋" w:hAnsi="仿宋" w:eastAsia="仿宋"/>
          <w:sz w:val="24"/>
        </w:rPr>
      </w:pPr>
      <w:r>
        <w:rPr>
          <w:rFonts w:hint="eastAsia" w:ascii="仿宋" w:hAnsi="仿宋" w:eastAsia="仿宋"/>
          <w:sz w:val="24"/>
        </w:rPr>
        <w:t>3.1中标人负责设备的安装、调试。</w:t>
      </w:r>
    </w:p>
    <w:p w14:paraId="17C9ADEC">
      <w:pPr>
        <w:tabs>
          <w:tab w:val="left" w:pos="1365"/>
        </w:tabs>
        <w:spacing w:line="252" w:lineRule="auto"/>
        <w:jc w:val="left"/>
        <w:rPr>
          <w:rFonts w:ascii="仿宋" w:hAnsi="仿宋" w:eastAsia="仿宋"/>
          <w:sz w:val="24"/>
        </w:rPr>
      </w:pPr>
      <w:r>
        <w:rPr>
          <w:rFonts w:hint="eastAsia" w:ascii="仿宋" w:hAnsi="仿宋" w:eastAsia="仿宋"/>
          <w:sz w:val="24"/>
        </w:rPr>
        <w:t>3.2调试所需专用工具设施物料由中标人自备、自费运到现场，完工后自费搬走。</w:t>
      </w:r>
    </w:p>
    <w:p w14:paraId="2F55C756">
      <w:pPr>
        <w:tabs>
          <w:tab w:val="left" w:pos="1365"/>
        </w:tabs>
        <w:spacing w:line="252" w:lineRule="auto"/>
        <w:jc w:val="left"/>
        <w:rPr>
          <w:rFonts w:ascii="仿宋" w:hAnsi="仿宋" w:eastAsia="仿宋"/>
          <w:sz w:val="24"/>
        </w:rPr>
      </w:pPr>
      <w:r>
        <w:rPr>
          <w:rFonts w:hint="eastAsia" w:ascii="仿宋" w:hAnsi="仿宋" w:eastAsia="仿宋"/>
          <w:sz w:val="24"/>
        </w:rPr>
        <w:t>3.3安装完成后，进行调试、验收按国家有关规范标准（国家无验收规范标准的按双方合同规定的要求）进行。</w:t>
      </w:r>
    </w:p>
    <w:p w14:paraId="2E0A30D5">
      <w:pPr>
        <w:tabs>
          <w:tab w:val="left" w:pos="1365"/>
        </w:tabs>
        <w:spacing w:line="252" w:lineRule="auto"/>
        <w:jc w:val="left"/>
        <w:rPr>
          <w:rFonts w:ascii="仿宋" w:hAnsi="仿宋" w:eastAsia="仿宋"/>
          <w:sz w:val="24"/>
        </w:rPr>
      </w:pPr>
      <w:r>
        <w:rPr>
          <w:rFonts w:hint="eastAsia" w:ascii="仿宋" w:hAnsi="仿宋" w:eastAsia="仿宋"/>
          <w:sz w:val="24"/>
        </w:rPr>
        <w:t>3.4设备的拆箱、通电、调试等各项工作由中标人负责，但必须在招标人指定人员的参与下进行。在实际实施前必须先经招标人同意方可进行。调试的原始记录须经各方签字后作为验收的文件之一。</w:t>
      </w:r>
    </w:p>
    <w:p w14:paraId="0603FA67">
      <w:pPr>
        <w:tabs>
          <w:tab w:val="left" w:pos="1365"/>
        </w:tabs>
        <w:spacing w:line="252" w:lineRule="auto"/>
        <w:jc w:val="left"/>
        <w:rPr>
          <w:rFonts w:ascii="仿宋" w:hAnsi="仿宋" w:eastAsia="仿宋"/>
          <w:sz w:val="24"/>
        </w:rPr>
      </w:pPr>
      <w:r>
        <w:rPr>
          <w:rFonts w:hint="eastAsia" w:ascii="仿宋" w:hAnsi="仿宋" w:eastAsia="仿宋"/>
          <w:sz w:val="24"/>
        </w:rPr>
        <w:t>3.5所有的招标设备应按照国家有关技术标准在制造厂检查和试验合格，以表明其运行性能、安全性能以及设备材料和结构在电气、机械上的完整性。</w:t>
      </w:r>
    </w:p>
    <w:p w14:paraId="35AD0A59">
      <w:pPr>
        <w:pStyle w:val="34"/>
        <w:widowControl w:val="0"/>
        <w:spacing w:afterLines="0" w:line="252" w:lineRule="auto"/>
        <w:ind w:firstLine="0" w:firstLineChars="0"/>
        <w:rPr>
          <w:rFonts w:ascii="仿宋" w:hAnsi="仿宋" w:eastAsia="仿宋"/>
          <w:b/>
          <w:szCs w:val="24"/>
        </w:rPr>
      </w:pPr>
      <w:r>
        <w:rPr>
          <w:rFonts w:hint="eastAsia" w:ascii="仿宋" w:hAnsi="仿宋" w:eastAsia="仿宋"/>
          <w:b/>
          <w:szCs w:val="24"/>
        </w:rPr>
        <w:t>4.技术培训</w:t>
      </w:r>
    </w:p>
    <w:p w14:paraId="0C530C16">
      <w:pPr>
        <w:spacing w:line="252" w:lineRule="auto"/>
        <w:rPr>
          <w:rFonts w:ascii="仿宋" w:hAnsi="仿宋" w:eastAsia="仿宋"/>
          <w:sz w:val="24"/>
        </w:rPr>
      </w:pPr>
      <w:r>
        <w:rPr>
          <w:rFonts w:hint="eastAsia" w:ascii="仿宋" w:hAnsi="仿宋" w:eastAsia="仿宋"/>
          <w:sz w:val="24"/>
        </w:rPr>
        <w:t>4.1中标人须对招标人的技术人员培训。投标人须在投标文件中提供详细的培训计划，包括培训内容、培训时间、培训费用等。</w:t>
      </w:r>
    </w:p>
    <w:p w14:paraId="6398DA8B">
      <w:pPr>
        <w:spacing w:line="252" w:lineRule="auto"/>
        <w:rPr>
          <w:rFonts w:ascii="仿宋" w:hAnsi="仿宋" w:eastAsia="仿宋"/>
          <w:sz w:val="24"/>
        </w:rPr>
      </w:pPr>
      <w:r>
        <w:rPr>
          <w:rFonts w:hint="eastAsia" w:ascii="仿宋" w:hAnsi="仿宋" w:eastAsia="仿宋"/>
          <w:sz w:val="24"/>
        </w:rPr>
        <w:t>4.2中标人提供的负责培训的人员应具备同类设备五年以上的经验。</w:t>
      </w:r>
    </w:p>
    <w:p w14:paraId="0482429D">
      <w:pPr>
        <w:spacing w:line="252" w:lineRule="auto"/>
        <w:rPr>
          <w:rFonts w:ascii="仿宋" w:hAnsi="仿宋" w:eastAsia="仿宋"/>
          <w:sz w:val="24"/>
        </w:rPr>
      </w:pPr>
      <w:r>
        <w:rPr>
          <w:rFonts w:hint="eastAsia" w:ascii="仿宋" w:hAnsi="仿宋" w:eastAsia="仿宋"/>
          <w:sz w:val="24"/>
        </w:rPr>
        <w:t>4.3技术培训费用应包含在投标总价中。</w:t>
      </w:r>
    </w:p>
    <w:p w14:paraId="446D6C04">
      <w:pPr>
        <w:spacing w:line="252" w:lineRule="auto"/>
        <w:rPr>
          <w:rFonts w:ascii="仿宋" w:hAnsi="仿宋" w:eastAsia="仿宋"/>
          <w:sz w:val="24"/>
        </w:rPr>
      </w:pPr>
      <w:r>
        <w:rPr>
          <w:rFonts w:hint="eastAsia" w:ascii="仿宋" w:hAnsi="仿宋" w:eastAsia="仿宋"/>
          <w:sz w:val="24"/>
        </w:rPr>
        <w:t>4.4技术培训至少应包括下列内容：</w:t>
      </w:r>
    </w:p>
    <w:p w14:paraId="153E8F73">
      <w:pPr>
        <w:spacing w:line="252" w:lineRule="auto"/>
        <w:rPr>
          <w:rFonts w:ascii="仿宋" w:hAnsi="仿宋" w:eastAsia="仿宋"/>
          <w:sz w:val="24"/>
        </w:rPr>
      </w:pPr>
      <w:r>
        <w:rPr>
          <w:rFonts w:hint="eastAsia" w:ascii="仿宋" w:hAnsi="仿宋" w:eastAsia="仿宋"/>
          <w:sz w:val="24"/>
        </w:rPr>
        <w:t>4.4.1原理、构成和功能的描述。</w:t>
      </w:r>
    </w:p>
    <w:p w14:paraId="4A13AB87">
      <w:pPr>
        <w:spacing w:line="252" w:lineRule="auto"/>
        <w:rPr>
          <w:rFonts w:ascii="仿宋" w:hAnsi="仿宋" w:eastAsia="仿宋"/>
          <w:sz w:val="24"/>
        </w:rPr>
      </w:pPr>
      <w:r>
        <w:rPr>
          <w:rFonts w:hint="eastAsia" w:ascii="仿宋" w:hAnsi="仿宋" w:eastAsia="仿宋"/>
          <w:sz w:val="24"/>
        </w:rPr>
        <w:t>4.4.2常见故障的处理或排除。</w:t>
      </w:r>
    </w:p>
    <w:p w14:paraId="01F74D21">
      <w:pPr>
        <w:spacing w:line="252" w:lineRule="auto"/>
        <w:rPr>
          <w:rFonts w:ascii="仿宋" w:hAnsi="仿宋" w:eastAsia="仿宋"/>
          <w:sz w:val="24"/>
        </w:rPr>
      </w:pPr>
      <w:r>
        <w:rPr>
          <w:rFonts w:hint="eastAsia" w:ascii="仿宋" w:hAnsi="仿宋" w:eastAsia="仿宋"/>
          <w:sz w:val="24"/>
        </w:rPr>
        <w:t>4.4.3各系统部件（设备）的检查、调整和维护。</w:t>
      </w:r>
    </w:p>
    <w:p w14:paraId="5AE88864">
      <w:pPr>
        <w:spacing w:line="252" w:lineRule="auto"/>
        <w:rPr>
          <w:rFonts w:ascii="仿宋" w:hAnsi="仿宋" w:eastAsia="仿宋"/>
          <w:sz w:val="24"/>
        </w:rPr>
      </w:pPr>
      <w:r>
        <w:rPr>
          <w:rFonts w:hint="eastAsia" w:ascii="仿宋" w:hAnsi="仿宋" w:eastAsia="仿宋"/>
          <w:sz w:val="24"/>
        </w:rPr>
        <w:t>4.4.4对使用者关于设备基本操作技能的培训。</w:t>
      </w:r>
    </w:p>
    <w:p w14:paraId="16A58DD6">
      <w:pPr>
        <w:pStyle w:val="34"/>
        <w:widowControl w:val="0"/>
        <w:spacing w:afterLines="0" w:line="252" w:lineRule="auto"/>
        <w:ind w:firstLine="0" w:firstLineChars="0"/>
        <w:rPr>
          <w:rFonts w:ascii="仿宋" w:hAnsi="仿宋" w:eastAsia="仿宋"/>
          <w:b/>
          <w:szCs w:val="24"/>
        </w:rPr>
      </w:pPr>
      <w:r>
        <w:rPr>
          <w:rFonts w:hint="eastAsia" w:ascii="仿宋" w:hAnsi="仿宋" w:eastAsia="仿宋"/>
          <w:b/>
          <w:szCs w:val="24"/>
        </w:rPr>
        <w:t>5.售后服务</w:t>
      </w:r>
    </w:p>
    <w:p w14:paraId="38CA3C0A">
      <w:pPr>
        <w:pStyle w:val="8"/>
        <w:spacing w:line="252" w:lineRule="auto"/>
        <w:ind w:left="0" w:leftChars="0" w:firstLine="0" w:firstLineChars="0"/>
        <w:rPr>
          <w:rFonts w:ascii="仿宋" w:hAnsi="仿宋" w:eastAsia="仿宋"/>
          <w:sz w:val="24"/>
        </w:rPr>
      </w:pPr>
      <w:r>
        <w:rPr>
          <w:rFonts w:hint="eastAsia" w:ascii="仿宋" w:hAnsi="仿宋" w:eastAsia="仿宋"/>
          <w:sz w:val="24"/>
        </w:rPr>
        <w:t>5.1投标人须提供经调试、试运行、验收合格后至少2年的质保期(投标人可根据自身实力作出更长时间的质保承诺)。在此期间，投标人应免费处理因质量发生的故障，并进行正常保养。</w:t>
      </w:r>
    </w:p>
    <w:p w14:paraId="5E909A6D">
      <w:pPr>
        <w:tabs>
          <w:tab w:val="left" w:pos="3870"/>
          <w:tab w:val="left" w:pos="4085"/>
        </w:tabs>
        <w:snapToGrid w:val="0"/>
        <w:spacing w:line="252" w:lineRule="auto"/>
        <w:jc w:val="left"/>
        <w:rPr>
          <w:rFonts w:ascii="仿宋" w:hAnsi="仿宋" w:eastAsia="仿宋"/>
          <w:sz w:val="24"/>
        </w:rPr>
      </w:pPr>
      <w:r>
        <w:rPr>
          <w:rFonts w:hint="eastAsia" w:ascii="仿宋" w:hAnsi="仿宋" w:eastAsia="仿宋"/>
          <w:sz w:val="24"/>
        </w:rPr>
        <w:t>5.2中标人必须有可靠的售后服务保障包括但不限于在</w:t>
      </w:r>
      <w:r>
        <w:rPr>
          <w:rFonts w:hint="eastAsia" w:ascii="仿宋" w:hAnsi="仿宋" w:eastAsia="仿宋"/>
          <w:b/>
          <w:sz w:val="24"/>
          <w:u w:val="single"/>
        </w:rPr>
        <w:t>绍兴附近</w:t>
      </w:r>
      <w:r>
        <w:rPr>
          <w:rFonts w:hint="eastAsia" w:ascii="仿宋" w:hAnsi="仿宋" w:eastAsia="仿宋"/>
          <w:sz w:val="24"/>
        </w:rPr>
        <w:t>有固定的维修服务点，能提供正常的技术、备品备件服务。中标人在接到招标人通知后，6小时内派人赴现场处理设备质量问题。24小时内不能修复的，则无偿提供备机或备用零件供采购人使用。</w:t>
      </w:r>
    </w:p>
    <w:p w14:paraId="6BF0C80D">
      <w:pPr>
        <w:snapToGrid w:val="0"/>
        <w:spacing w:line="252" w:lineRule="auto"/>
        <w:ind w:firstLine="482"/>
        <w:jc w:val="left"/>
        <w:rPr>
          <w:rFonts w:ascii="仿宋" w:hAnsi="仿宋" w:eastAsia="仿宋"/>
          <w:b/>
          <w:kern w:val="0"/>
          <w:sz w:val="24"/>
          <w:u w:val="wave"/>
        </w:rPr>
      </w:pPr>
      <w:r>
        <w:rPr>
          <w:rFonts w:hint="eastAsia" w:ascii="仿宋" w:hAnsi="仿宋" w:eastAsia="仿宋"/>
          <w:b/>
          <w:sz w:val="24"/>
        </w:rPr>
        <w:t>6.服务要求</w:t>
      </w:r>
    </w:p>
    <w:p w14:paraId="2C662D03">
      <w:pPr>
        <w:tabs>
          <w:tab w:val="left" w:pos="3870"/>
          <w:tab w:val="left" w:pos="4085"/>
        </w:tabs>
        <w:snapToGrid w:val="0"/>
        <w:spacing w:line="252" w:lineRule="auto"/>
        <w:jc w:val="left"/>
        <w:rPr>
          <w:rFonts w:ascii="仿宋" w:hAnsi="仿宋" w:eastAsia="仿宋"/>
          <w:sz w:val="24"/>
        </w:rPr>
      </w:pPr>
      <w:r>
        <w:rPr>
          <w:rFonts w:hint="eastAsia" w:ascii="仿宋" w:hAnsi="仿宋" w:eastAsia="仿宋"/>
          <w:sz w:val="24"/>
        </w:rPr>
        <w:t>6.1设备保修期内（各标项内已有要求的除外），如出现故障，中标人在接到电话6小时内到达采购人指定地点。</w:t>
      </w:r>
    </w:p>
    <w:p w14:paraId="45B8FFE9">
      <w:pPr>
        <w:tabs>
          <w:tab w:val="left" w:pos="3870"/>
          <w:tab w:val="left" w:pos="4085"/>
        </w:tabs>
        <w:snapToGrid w:val="0"/>
        <w:spacing w:line="252" w:lineRule="auto"/>
        <w:jc w:val="left"/>
        <w:rPr>
          <w:rFonts w:ascii="仿宋" w:hAnsi="仿宋" w:eastAsia="仿宋"/>
          <w:sz w:val="24"/>
        </w:rPr>
      </w:pPr>
      <w:r>
        <w:rPr>
          <w:rFonts w:hint="eastAsia" w:ascii="仿宋" w:hAnsi="仿宋" w:eastAsia="仿宋"/>
          <w:sz w:val="24"/>
        </w:rPr>
        <w:t>6.2 中标人提供的设备，必须符合招标文件及其投标文件规定的要求，如有不符，采购人可以无条件退货，造成的损失由中标人承担。</w:t>
      </w:r>
    </w:p>
    <w:p w14:paraId="4E79F8E5">
      <w:pPr>
        <w:snapToGrid w:val="0"/>
        <w:spacing w:line="252" w:lineRule="auto"/>
        <w:ind w:firstLine="482"/>
        <w:jc w:val="left"/>
        <w:rPr>
          <w:rFonts w:ascii="仿宋" w:hAnsi="仿宋" w:eastAsia="仿宋"/>
          <w:b/>
          <w:sz w:val="24"/>
        </w:rPr>
      </w:pPr>
      <w:r>
        <w:rPr>
          <w:rFonts w:hint="eastAsia" w:ascii="仿宋" w:hAnsi="仿宋" w:eastAsia="仿宋"/>
          <w:b/>
          <w:sz w:val="24"/>
        </w:rPr>
        <w:t>7.项目实施人员费用</w:t>
      </w:r>
    </w:p>
    <w:p w14:paraId="5F49E495">
      <w:pPr>
        <w:snapToGrid w:val="0"/>
        <w:spacing w:line="252" w:lineRule="auto"/>
        <w:jc w:val="left"/>
        <w:rPr>
          <w:rFonts w:ascii="仿宋" w:hAnsi="仿宋" w:eastAsia="仿宋"/>
          <w:b/>
          <w:sz w:val="24"/>
        </w:rPr>
      </w:pPr>
      <w:r>
        <w:rPr>
          <w:rFonts w:hint="eastAsia" w:ascii="仿宋" w:hAnsi="仿宋" w:eastAsia="仿宋"/>
          <w:sz w:val="24"/>
        </w:rPr>
        <w:t>中标人应自行承担选派专业人员的住宿、就餐和交通等费用。</w:t>
      </w:r>
    </w:p>
    <w:p w14:paraId="7892C0F9">
      <w:pPr>
        <w:snapToGrid w:val="0"/>
        <w:spacing w:line="252" w:lineRule="auto"/>
        <w:ind w:firstLine="482"/>
        <w:jc w:val="left"/>
        <w:rPr>
          <w:rFonts w:ascii="仿宋" w:hAnsi="仿宋" w:eastAsia="仿宋"/>
          <w:b/>
          <w:sz w:val="24"/>
        </w:rPr>
      </w:pPr>
      <w:r>
        <w:rPr>
          <w:rFonts w:hint="eastAsia" w:ascii="仿宋" w:hAnsi="仿宋" w:eastAsia="仿宋"/>
          <w:b/>
          <w:sz w:val="24"/>
        </w:rPr>
        <w:t>8.招标项目名称及数量：</w:t>
      </w:r>
    </w:p>
    <w:bookmarkEnd w:id="14"/>
    <w:p w14:paraId="06800F93">
      <w:pPr>
        <w:snapToGrid w:val="0"/>
        <w:spacing w:line="252" w:lineRule="auto"/>
        <w:ind w:firstLine="482"/>
        <w:jc w:val="left"/>
        <w:rPr>
          <w:rFonts w:ascii="仿宋" w:hAnsi="仿宋" w:eastAsia="仿宋"/>
          <w:b/>
          <w:sz w:val="24"/>
        </w:rPr>
      </w:pPr>
      <w:r>
        <w:rPr>
          <w:rFonts w:hint="eastAsia" w:ascii="仿宋" w:hAnsi="仿宋" w:eastAsia="仿宋"/>
          <w:b/>
          <w:sz w:val="24"/>
        </w:rPr>
        <w:t>详见公告</w:t>
      </w:r>
    </w:p>
    <w:p w14:paraId="0A409BDC">
      <w:pPr>
        <w:snapToGrid w:val="0"/>
        <w:spacing w:line="252" w:lineRule="auto"/>
        <w:ind w:firstLine="482"/>
        <w:jc w:val="left"/>
        <w:rPr>
          <w:rFonts w:ascii="仿宋" w:hAnsi="仿宋" w:eastAsia="仿宋"/>
          <w:b/>
          <w:sz w:val="24"/>
        </w:rPr>
      </w:pPr>
      <w:r>
        <w:rPr>
          <w:rFonts w:hint="eastAsia" w:ascii="仿宋" w:hAnsi="仿宋" w:eastAsia="仿宋"/>
          <w:b/>
          <w:sz w:val="24"/>
        </w:rPr>
        <w:t>一、标段名称、预估金额</w:t>
      </w:r>
    </w:p>
    <w:p w14:paraId="080EC4CC">
      <w:pPr>
        <w:snapToGrid w:val="0"/>
        <w:spacing w:line="252" w:lineRule="auto"/>
        <w:ind w:firstLine="482"/>
        <w:jc w:val="left"/>
        <w:rPr>
          <w:rFonts w:ascii="仿宋" w:hAnsi="仿宋" w:eastAsia="仿宋"/>
          <w:b/>
          <w:sz w:val="24"/>
        </w:rPr>
      </w:pPr>
      <w:r>
        <w:rPr>
          <w:rFonts w:hint="eastAsia" w:ascii="仿宋" w:hAnsi="仿宋" w:eastAsia="仿宋"/>
          <w:b/>
          <w:sz w:val="24"/>
        </w:rPr>
        <w:t>详见公告</w:t>
      </w:r>
    </w:p>
    <w:p w14:paraId="51F0BA63">
      <w:pPr>
        <w:snapToGrid w:val="0"/>
        <w:spacing w:line="252" w:lineRule="auto"/>
        <w:ind w:firstLine="482"/>
        <w:jc w:val="left"/>
        <w:rPr>
          <w:rFonts w:ascii="仿宋" w:hAnsi="仿宋" w:eastAsia="仿宋"/>
          <w:b/>
          <w:sz w:val="24"/>
        </w:rPr>
      </w:pPr>
      <w:r>
        <w:rPr>
          <w:rFonts w:hint="eastAsia" w:ascii="仿宋" w:hAnsi="仿宋" w:eastAsia="仿宋"/>
          <w:b/>
          <w:sz w:val="24"/>
        </w:rPr>
        <w:t>二、其他要求</w:t>
      </w:r>
    </w:p>
    <w:p w14:paraId="6A0AD1D3">
      <w:pPr>
        <w:snapToGrid w:val="0"/>
        <w:spacing w:line="252" w:lineRule="auto"/>
        <w:jc w:val="left"/>
        <w:rPr>
          <w:rFonts w:ascii="仿宋" w:hAnsi="仿宋" w:eastAsia="仿宋"/>
          <w:bCs/>
          <w:sz w:val="24"/>
        </w:rPr>
      </w:pPr>
      <w:r>
        <w:rPr>
          <w:rFonts w:hint="eastAsia" w:ascii="仿宋" w:hAnsi="仿宋" w:eastAsia="仿宋"/>
          <w:bCs/>
          <w:sz w:val="24"/>
        </w:rPr>
        <w:t>1.中标方应提供合法、合格、符合招标文件要求的并可供直接使用的产品。</w:t>
      </w:r>
    </w:p>
    <w:p w14:paraId="5921E672">
      <w:pPr>
        <w:snapToGrid w:val="0"/>
        <w:spacing w:line="252" w:lineRule="auto"/>
        <w:jc w:val="left"/>
        <w:rPr>
          <w:rFonts w:ascii="仿宋" w:hAnsi="仿宋" w:eastAsia="仿宋"/>
          <w:bCs/>
          <w:sz w:val="24"/>
        </w:rPr>
      </w:pPr>
      <w:r>
        <w:rPr>
          <w:rFonts w:hint="eastAsia" w:ascii="仿宋" w:hAnsi="仿宋" w:eastAsia="仿宋"/>
          <w:bCs/>
          <w:sz w:val="24"/>
        </w:rPr>
        <w:t>2.本次招标项目的中标产品均有临床测试期，测试期为中标产品使用日起三个月。产品技术参数内重要质量指标不应当有严重偏离或产品与设备不匹配问题。若不符合医院临床测试期要求的原则上该标段作废标处理；测试期内产生的试剂耗材费用由中标方承担；采购方可重新组织采购，两家公司交接阶段产生的损失由原中标单位承担。投标医用耗材试剂产品应纳入院内SPD物资管理系统管理，产生的服务费用由物资供应商与SPD管理系统自行协商。</w:t>
      </w:r>
    </w:p>
    <w:p w14:paraId="02761C4B">
      <w:pPr>
        <w:snapToGrid w:val="0"/>
        <w:spacing w:line="252" w:lineRule="auto"/>
        <w:jc w:val="left"/>
        <w:rPr>
          <w:rFonts w:ascii="仿宋" w:hAnsi="仿宋" w:eastAsia="仿宋"/>
          <w:bCs/>
          <w:sz w:val="24"/>
        </w:rPr>
      </w:pPr>
      <w:r>
        <w:rPr>
          <w:rFonts w:hint="eastAsia" w:ascii="仿宋" w:hAnsi="仿宋" w:eastAsia="仿宋"/>
          <w:bCs/>
          <w:sz w:val="24"/>
        </w:rPr>
        <w:t>3.中标方在接到招标方的日常采购需求后须在3个工作日内按招标的产品送货。到医院相关部门，并附上详细清单及发票；供货不及时、不足量等情况每年不能超过3次；紧急采购需求市内在4小时内，市外8小时内送货到医院相关部门。</w:t>
      </w:r>
    </w:p>
    <w:p w14:paraId="571235E3">
      <w:pPr>
        <w:snapToGrid w:val="0"/>
        <w:spacing w:line="252" w:lineRule="auto"/>
        <w:jc w:val="left"/>
        <w:rPr>
          <w:rFonts w:ascii="仿宋" w:hAnsi="仿宋" w:eastAsia="仿宋"/>
          <w:bCs/>
          <w:sz w:val="24"/>
        </w:rPr>
      </w:pPr>
      <w:r>
        <w:rPr>
          <w:rFonts w:hint="eastAsia" w:ascii="仿宋" w:hAnsi="仿宋" w:eastAsia="仿宋"/>
          <w:bCs/>
          <w:sz w:val="24"/>
        </w:rPr>
        <w:t>4.进入医院产品的效期不得少于其效期的2/3；如有不符，可以无条件退货，已用产品不予付款。</w:t>
      </w:r>
    </w:p>
    <w:p w14:paraId="31BB4493">
      <w:pPr>
        <w:snapToGrid w:val="0"/>
        <w:spacing w:line="252" w:lineRule="auto"/>
        <w:jc w:val="left"/>
        <w:rPr>
          <w:rFonts w:ascii="仿宋" w:hAnsi="仿宋" w:eastAsia="仿宋"/>
          <w:bCs/>
          <w:sz w:val="24"/>
        </w:rPr>
      </w:pPr>
      <w:r>
        <w:rPr>
          <w:rFonts w:hint="eastAsia" w:ascii="仿宋" w:hAnsi="仿宋" w:eastAsia="仿宋"/>
          <w:bCs/>
          <w:sz w:val="24"/>
        </w:rPr>
        <w:t>5.中标方必须保证中标产品在合同期内有货，若因厂家停产（提供厂家停产证明），无法供货时，须提供质量等于或优于原产品质量的产品，价格不变；招标方也有权选择重新招标后确定新供货商。</w:t>
      </w:r>
    </w:p>
    <w:p w14:paraId="0F2F94F3">
      <w:pPr>
        <w:snapToGrid w:val="0"/>
        <w:spacing w:line="252" w:lineRule="auto"/>
        <w:jc w:val="left"/>
        <w:rPr>
          <w:rFonts w:ascii="仿宋" w:hAnsi="仿宋" w:eastAsia="仿宋"/>
          <w:bCs/>
          <w:sz w:val="24"/>
        </w:rPr>
      </w:pPr>
      <w:r>
        <w:rPr>
          <w:rFonts w:hint="eastAsia" w:ascii="仿宋" w:hAnsi="仿宋" w:eastAsia="仿宋"/>
          <w:bCs/>
          <w:sz w:val="24"/>
        </w:rPr>
        <w:t>6.在质保期内，因国家规定不能继续使用的，中标方必须负责包换或包退。</w:t>
      </w:r>
    </w:p>
    <w:p w14:paraId="5CCABED3">
      <w:pPr>
        <w:snapToGrid w:val="0"/>
        <w:spacing w:line="252" w:lineRule="auto"/>
        <w:jc w:val="left"/>
        <w:rPr>
          <w:rFonts w:ascii="仿宋" w:hAnsi="仿宋" w:eastAsia="仿宋"/>
          <w:bCs/>
          <w:sz w:val="24"/>
        </w:rPr>
      </w:pPr>
      <w:r>
        <w:rPr>
          <w:rFonts w:hint="eastAsia" w:ascii="仿宋" w:hAnsi="仿宋" w:eastAsia="仿宋"/>
          <w:bCs/>
          <w:sz w:val="24"/>
        </w:rPr>
        <w:t>7.中标方不能随意更改中标内容（如产品规格型号、价格、公司名称等）；除中标企业工商变更及省集中采购招标、产品厂方授权变更等特殊情况外，中标方一律不得以任何形式转包给个人或其他单位；由于代理权限的转移或者公司注销、中标企业工商变更等原因，中标人应以书面的形式向医院递交公司变更申请取得医院同意，并协助医院做好产品的后续交接工作。</w:t>
      </w:r>
    </w:p>
    <w:p w14:paraId="411B7A73">
      <w:pPr>
        <w:snapToGrid w:val="0"/>
        <w:spacing w:line="252" w:lineRule="auto"/>
        <w:jc w:val="left"/>
        <w:rPr>
          <w:rFonts w:ascii="仿宋" w:hAnsi="仿宋" w:eastAsia="仿宋"/>
          <w:bCs/>
          <w:sz w:val="24"/>
        </w:rPr>
      </w:pPr>
      <w:r>
        <w:rPr>
          <w:rFonts w:hint="eastAsia" w:ascii="仿宋" w:hAnsi="仿宋" w:eastAsia="仿宋"/>
          <w:bCs/>
          <w:sz w:val="24"/>
        </w:rPr>
        <w:t>8.中标方对产品不明原因（非院方及患者原因或产品质量问题）所引起的医疗纠纷、投诉，必须配合招标方做好相关的协调工作，并承担由此产生的相应费用。</w:t>
      </w:r>
    </w:p>
    <w:p w14:paraId="417736C0">
      <w:pPr>
        <w:snapToGrid w:val="0"/>
        <w:spacing w:line="252" w:lineRule="auto"/>
        <w:jc w:val="left"/>
        <w:rPr>
          <w:rFonts w:ascii="仿宋" w:hAnsi="仿宋" w:eastAsia="仿宋"/>
          <w:bCs/>
          <w:sz w:val="24"/>
        </w:rPr>
      </w:pPr>
      <w:r>
        <w:rPr>
          <w:rFonts w:hint="eastAsia" w:ascii="仿宋" w:hAnsi="仿宋" w:eastAsia="仿宋"/>
          <w:bCs/>
          <w:sz w:val="24"/>
        </w:rPr>
        <w:t>9.中标方提供相应的配套专用工具，并负责仪器的接口安装、网络连接、仪器调试、人员培训、配套设备使用所产生的费用等服务工作。</w:t>
      </w:r>
    </w:p>
    <w:p w14:paraId="4A26A327">
      <w:pPr>
        <w:snapToGrid w:val="0"/>
        <w:spacing w:line="252" w:lineRule="auto"/>
        <w:jc w:val="left"/>
        <w:rPr>
          <w:rFonts w:ascii="仿宋" w:hAnsi="仿宋" w:eastAsia="仿宋"/>
          <w:bCs/>
          <w:sz w:val="24"/>
        </w:rPr>
      </w:pPr>
      <w:r>
        <w:rPr>
          <w:rFonts w:hint="eastAsia" w:ascii="仿宋" w:hAnsi="仿宋" w:eastAsia="仿宋"/>
          <w:bCs/>
          <w:sz w:val="24"/>
        </w:rPr>
        <w:t>10.中标方在投标时若有其它优惠服务承诺的，将一并列入在合同中履行。</w:t>
      </w:r>
    </w:p>
    <w:p w14:paraId="3523BD5C">
      <w:pPr>
        <w:snapToGrid w:val="0"/>
        <w:spacing w:line="252" w:lineRule="auto"/>
        <w:jc w:val="left"/>
        <w:rPr>
          <w:rFonts w:ascii="仿宋" w:hAnsi="仿宋" w:eastAsia="仿宋"/>
          <w:bCs/>
          <w:sz w:val="24"/>
        </w:rPr>
      </w:pPr>
      <w:r>
        <w:rPr>
          <w:rFonts w:hint="eastAsia" w:ascii="仿宋" w:hAnsi="仿宋" w:eastAsia="仿宋"/>
          <w:bCs/>
          <w:sz w:val="24"/>
        </w:rPr>
        <w:t>11.为配合招标方的扫描验收入库工作，需无条件配合提供有条码的出库单。</w:t>
      </w:r>
    </w:p>
    <w:p w14:paraId="7056F2FA">
      <w:pPr>
        <w:snapToGrid w:val="0"/>
        <w:spacing w:line="252" w:lineRule="auto"/>
        <w:jc w:val="left"/>
        <w:rPr>
          <w:rFonts w:ascii="仿宋" w:hAnsi="仿宋" w:eastAsia="仿宋"/>
          <w:bCs/>
          <w:sz w:val="24"/>
        </w:rPr>
      </w:pPr>
      <w:r>
        <w:rPr>
          <w:rFonts w:hint="eastAsia" w:ascii="仿宋" w:hAnsi="仿宋" w:eastAsia="仿宋"/>
          <w:bCs/>
          <w:sz w:val="24"/>
        </w:rPr>
        <w:t>12.合同期满在未确立新的供货商时，中标方应继续保证医院供货（包括价格、产品等实质性内容不变），履行服务职责。</w:t>
      </w:r>
    </w:p>
    <w:p w14:paraId="75ACFBC9">
      <w:pPr>
        <w:snapToGrid w:val="0"/>
        <w:spacing w:line="252" w:lineRule="auto"/>
        <w:jc w:val="left"/>
        <w:rPr>
          <w:rFonts w:ascii="仿宋" w:hAnsi="仿宋" w:eastAsia="仿宋"/>
          <w:bCs/>
          <w:sz w:val="24"/>
        </w:rPr>
      </w:pPr>
      <w:r>
        <w:rPr>
          <w:rFonts w:hint="eastAsia" w:ascii="仿宋" w:hAnsi="仿宋" w:eastAsia="仿宋"/>
          <w:bCs/>
          <w:sz w:val="24"/>
        </w:rPr>
        <w:t>13.中标方需要签写产品质量保证及售后服务承诺书。</w:t>
      </w:r>
    </w:p>
    <w:p w14:paraId="34C5FFB8">
      <w:pPr>
        <w:snapToGrid w:val="0"/>
        <w:spacing w:line="252" w:lineRule="auto"/>
        <w:jc w:val="left"/>
        <w:rPr>
          <w:rFonts w:ascii="仿宋" w:hAnsi="仿宋" w:eastAsia="仿宋"/>
          <w:bCs/>
          <w:sz w:val="24"/>
        </w:rPr>
      </w:pPr>
      <w:r>
        <w:rPr>
          <w:rFonts w:hint="eastAsia" w:ascii="仿宋" w:hAnsi="仿宋" w:eastAsia="仿宋"/>
          <w:bCs/>
          <w:sz w:val="24"/>
        </w:rPr>
        <w:t>14.中标方在合同期内应提供整个标段内产品，若无法提供标段内部分产品，则中标者供应的标段内其他产品有可能导致一并处理。</w:t>
      </w:r>
    </w:p>
    <w:p w14:paraId="46D98E67">
      <w:pPr>
        <w:snapToGrid w:val="0"/>
        <w:spacing w:line="252" w:lineRule="auto"/>
        <w:jc w:val="left"/>
        <w:rPr>
          <w:rFonts w:ascii="仿宋" w:hAnsi="仿宋" w:eastAsia="仿宋"/>
          <w:bCs/>
          <w:sz w:val="24"/>
        </w:rPr>
      </w:pPr>
      <w:r>
        <w:rPr>
          <w:rFonts w:hint="eastAsia" w:ascii="仿宋" w:hAnsi="仿宋" w:eastAsia="仿宋"/>
          <w:bCs/>
          <w:sz w:val="24"/>
        </w:rPr>
        <w:t>15.合同周期内中标方如无法达到或违反上述任一服务要求的，经双方协商（采用折扣、拒付货款等方式）无果，招标方有权解除合同，没收履约保证金并由中标者全额承担违约责任，中标方供应的其他产品有可能导致一并处理。招标方可启用第二中标候选人供货，也可重新组织招标。</w:t>
      </w:r>
    </w:p>
    <w:p w14:paraId="5EA13B68">
      <w:pPr>
        <w:snapToGrid w:val="0"/>
        <w:spacing w:line="252" w:lineRule="auto"/>
        <w:jc w:val="left"/>
        <w:rPr>
          <w:rFonts w:ascii="仿宋" w:hAnsi="仿宋" w:eastAsia="仿宋"/>
          <w:bCs/>
          <w:sz w:val="24"/>
        </w:rPr>
      </w:pPr>
      <w:r>
        <w:rPr>
          <w:rFonts w:hint="eastAsia" w:ascii="仿宋" w:hAnsi="仿宋" w:eastAsia="仿宋"/>
          <w:bCs/>
          <w:sz w:val="24"/>
        </w:rPr>
        <w:t>16.合同期内如遇上级部门集中采购、组织开展联合采购或其他有关政策，与合同条款或合同供应模式发生冲突的，医院有权单方解除合同，不视为医院违约。</w:t>
      </w:r>
    </w:p>
    <w:p w14:paraId="40BA046A">
      <w:pPr>
        <w:snapToGrid w:val="0"/>
        <w:spacing w:line="252" w:lineRule="auto"/>
        <w:jc w:val="left"/>
        <w:rPr>
          <w:rFonts w:ascii="仿宋" w:hAnsi="仿宋" w:eastAsia="仿宋"/>
          <w:bCs/>
          <w:sz w:val="24"/>
        </w:rPr>
      </w:pPr>
      <w:r>
        <w:rPr>
          <w:rFonts w:hint="eastAsia" w:ascii="仿宋" w:hAnsi="仿宋" w:eastAsia="仿宋"/>
          <w:bCs/>
          <w:sz w:val="24"/>
        </w:rPr>
        <w:t>17.根据院内要求，目前试剂近效期情况较频繁，现要求;</w:t>
      </w:r>
    </w:p>
    <w:p w14:paraId="53697A95">
      <w:pPr>
        <w:snapToGrid w:val="0"/>
        <w:spacing w:line="252" w:lineRule="auto"/>
        <w:jc w:val="left"/>
        <w:rPr>
          <w:rFonts w:ascii="仿宋" w:hAnsi="仿宋" w:eastAsia="仿宋"/>
          <w:bCs/>
          <w:sz w:val="24"/>
        </w:rPr>
      </w:pPr>
      <w:r>
        <w:rPr>
          <w:rFonts w:hint="eastAsia" w:ascii="仿宋" w:hAnsi="仿宋" w:eastAsia="仿宋"/>
          <w:bCs/>
          <w:sz w:val="24"/>
        </w:rPr>
        <w:t>①.试剂效期不小于3个月，否退回，次日内重新发货，并每次扣款1000；</w:t>
      </w:r>
    </w:p>
    <w:p w14:paraId="67D7C028">
      <w:pPr>
        <w:snapToGrid w:val="0"/>
        <w:spacing w:line="252" w:lineRule="auto"/>
        <w:jc w:val="left"/>
        <w:rPr>
          <w:rFonts w:ascii="仿宋" w:hAnsi="仿宋" w:eastAsia="仿宋"/>
          <w:bCs/>
          <w:sz w:val="24"/>
        </w:rPr>
      </w:pPr>
      <w:r>
        <w:rPr>
          <w:rFonts w:hint="eastAsia" w:ascii="仿宋" w:hAnsi="仿宋" w:eastAsia="仿宋"/>
          <w:bCs/>
          <w:sz w:val="24"/>
        </w:rPr>
        <w:t>②.如发货不全的，责需要在送货单上写明理由及后续试剂多久送达，如不写明或未及时送达的，在第二次开始每次扣款1000；</w:t>
      </w:r>
    </w:p>
    <w:p w14:paraId="3E8B607B">
      <w:pPr>
        <w:snapToGrid w:val="0"/>
        <w:spacing w:line="252" w:lineRule="auto"/>
        <w:jc w:val="left"/>
        <w:rPr>
          <w:rFonts w:ascii="仿宋" w:hAnsi="仿宋" w:eastAsia="仿宋"/>
          <w:bCs/>
          <w:sz w:val="24"/>
        </w:rPr>
      </w:pPr>
      <w:r>
        <w:rPr>
          <w:rFonts w:hint="eastAsia" w:ascii="仿宋" w:hAnsi="仿宋" w:eastAsia="仿宋"/>
          <w:bCs/>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3E0C8ACF">
      <w:pPr>
        <w:snapToGrid w:val="0"/>
        <w:spacing w:line="252" w:lineRule="auto"/>
        <w:jc w:val="left"/>
        <w:rPr>
          <w:rFonts w:hint="eastAsia" w:ascii="仿宋" w:hAnsi="仿宋" w:eastAsia="仿宋"/>
          <w:bCs/>
          <w:sz w:val="24"/>
          <w:highlight w:val="none"/>
        </w:rPr>
      </w:pPr>
      <w:r>
        <w:rPr>
          <w:rFonts w:hint="eastAsia" w:ascii="仿宋" w:hAnsi="仿宋" w:eastAsia="仿宋"/>
          <w:bCs/>
          <w:sz w:val="24"/>
          <w:highlight w:val="none"/>
        </w:rPr>
        <w:t>18.本次报价不得高于绍兴文理学院附属医院公布的上限价。产品报价应包含税费、包装、库运、保险、检验、根据采购人需求提供相应数量的设备、配件、耗品等，以及按需提供驻场技术人员和提供工作人员培训、技术支持、设备保养维修及升级等所有费用，成交价即为采购方能在国家两定机构医疗保障信息平台的采购价且为平台最低价，涉及《医用耗材阳光采购目录》清单中产品的，投标人所投产品必须是在国家两定机构医疗保障信息平台上注册的产品，而且要取得该产品的配送资格，全部产品须在国家两定机构医疗保障信息平台采购。成交供应商合同期内每个季度向采购人反馈其中标产品平台最低价格是否产生调整的情况。</w:t>
      </w:r>
    </w:p>
    <w:p w14:paraId="111DCADA">
      <w:pPr>
        <w:snapToGrid w:val="0"/>
        <w:spacing w:line="252" w:lineRule="auto"/>
        <w:jc w:val="left"/>
        <w:rPr>
          <w:rFonts w:hint="eastAsia" w:ascii="仿宋" w:hAnsi="仿宋" w:eastAsia="仿宋"/>
          <w:bCs/>
          <w:sz w:val="24"/>
          <w:lang w:val="en-US" w:eastAsia="zh-CN"/>
        </w:rPr>
      </w:pPr>
      <w:r>
        <w:rPr>
          <w:rFonts w:hint="eastAsia" w:ascii="仿宋" w:hAnsi="仿宋" w:eastAsia="仿宋"/>
          <w:bCs/>
          <w:sz w:val="24"/>
          <w:highlight w:val="none"/>
          <w:lang w:val="en-US" w:eastAsia="zh-CN"/>
        </w:rPr>
        <w:t>19.</w:t>
      </w:r>
      <w:r>
        <w:rPr>
          <w:rFonts w:hint="eastAsia" w:ascii="仿宋" w:hAnsi="仿宋" w:eastAsia="仿宋"/>
          <w:bCs/>
          <w:sz w:val="24"/>
          <w:lang w:val="en-US" w:eastAsia="zh-CN"/>
        </w:rPr>
        <w:t>以每月LIS系统导出数量进行结算。</w:t>
      </w:r>
    </w:p>
    <w:p w14:paraId="048A5E6A">
      <w:pPr>
        <w:snapToGrid w:val="0"/>
        <w:spacing w:line="252" w:lineRule="auto"/>
        <w:jc w:val="left"/>
        <w:rPr>
          <w:rFonts w:ascii="仿宋" w:hAnsi="仿宋" w:eastAsia="仿宋"/>
          <w:bCs/>
          <w:sz w:val="24"/>
        </w:rPr>
      </w:pPr>
      <w:r>
        <w:rPr>
          <w:rFonts w:hint="eastAsia" w:ascii="仿宋" w:hAnsi="仿宋" w:eastAsia="仿宋"/>
          <w:bCs/>
          <w:sz w:val="24"/>
          <w:lang w:val="en-US" w:eastAsia="zh-CN"/>
        </w:rPr>
        <w:t>20</w:t>
      </w:r>
      <w:r>
        <w:rPr>
          <w:rFonts w:hint="eastAsia" w:ascii="仿宋" w:hAnsi="仿宋" w:eastAsia="仿宋"/>
          <w:bCs/>
          <w:sz w:val="24"/>
        </w:rPr>
        <w:t>.其他未尽事宜由绍兴文理学院附属医院负责解释。</w:t>
      </w:r>
    </w:p>
    <w:p w14:paraId="7D0AB7F3">
      <w:pPr>
        <w:spacing w:line="360" w:lineRule="auto"/>
        <w:ind w:firstLine="482"/>
        <w:rPr>
          <w:rFonts w:ascii="仿宋" w:hAnsi="仿宋" w:eastAsia="仿宋"/>
          <w:b/>
          <w:sz w:val="24"/>
        </w:rPr>
      </w:pPr>
      <w:bookmarkStart w:id="15" w:name="_Toc104885747"/>
      <w:r>
        <w:rPr>
          <w:rFonts w:hint="eastAsia" w:ascii="仿宋" w:hAnsi="仿宋" w:eastAsia="仿宋"/>
          <w:b/>
          <w:sz w:val="24"/>
        </w:rPr>
        <w:t>三、参数</w:t>
      </w:r>
      <w:r>
        <w:rPr>
          <w:rFonts w:hint="eastAsia" w:ascii="仿宋" w:hAnsi="仿宋" w:eastAsia="仿宋"/>
          <w:b/>
          <w:sz w:val="24"/>
          <w:lang w:eastAsia="zh-CN"/>
        </w:rPr>
        <w:t>及</w:t>
      </w:r>
      <w:r>
        <w:rPr>
          <w:rFonts w:hint="eastAsia" w:ascii="仿宋" w:hAnsi="仿宋" w:eastAsia="仿宋"/>
          <w:b/>
          <w:sz w:val="24"/>
        </w:rPr>
        <w:t>要求</w:t>
      </w:r>
    </w:p>
    <w:tbl>
      <w:tblPr>
        <w:tblStyle w:val="26"/>
        <w:tblW w:w="9308"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96"/>
        <w:gridCol w:w="1230"/>
        <w:gridCol w:w="7382"/>
      </w:tblGrid>
      <w:tr w14:paraId="07257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0" w:hRule="atLeast"/>
        </w:trPr>
        <w:tc>
          <w:tcPr>
            <w:tcW w:w="696" w:type="dxa"/>
            <w:shd w:val="clear" w:color="auto" w:fill="BFBFBF"/>
            <w:vAlign w:val="center"/>
          </w:tcPr>
          <w:p w14:paraId="4558567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标段</w:t>
            </w:r>
          </w:p>
        </w:tc>
        <w:tc>
          <w:tcPr>
            <w:tcW w:w="1230" w:type="dxa"/>
            <w:shd w:val="clear" w:color="auto" w:fill="BFBFBF"/>
            <w:vAlign w:val="center"/>
          </w:tcPr>
          <w:p w14:paraId="18A09FA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标段名称</w:t>
            </w:r>
          </w:p>
        </w:tc>
        <w:tc>
          <w:tcPr>
            <w:tcW w:w="7382" w:type="dxa"/>
            <w:shd w:val="clear" w:color="auto" w:fill="BFBFBF"/>
            <w:vAlign w:val="center"/>
          </w:tcPr>
          <w:p w14:paraId="172913F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参数</w:t>
            </w:r>
          </w:p>
        </w:tc>
      </w:tr>
      <w:tr w14:paraId="2379D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6" w:hRule="atLeast"/>
        </w:trPr>
        <w:tc>
          <w:tcPr>
            <w:tcW w:w="696" w:type="dxa"/>
            <w:shd w:val="clear" w:color="auto" w:fill="FFFFFF"/>
            <w:noWrap/>
            <w:vAlign w:val="center"/>
          </w:tcPr>
          <w:p w14:paraId="78A1F66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30" w:type="dxa"/>
            <w:shd w:val="clear" w:color="auto" w:fill="FFFFFF"/>
            <w:vAlign w:val="center"/>
          </w:tcPr>
          <w:p w14:paraId="1094FC2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血清淀粉样蛋白A检测项目</w:t>
            </w:r>
          </w:p>
        </w:tc>
        <w:tc>
          <w:tcPr>
            <w:tcW w:w="7382" w:type="dxa"/>
            <w:shd w:val="clear" w:color="auto" w:fill="FFFFFF"/>
            <w:vAlign w:val="center"/>
          </w:tcPr>
          <w:p w14:paraId="1597A3C5">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★总体要求：                                                                                                                                                             1.提供配套设备1套。</w:t>
            </w:r>
          </w:p>
          <w:p w14:paraId="423DD2D3">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参数要求：                                                               1.乳胶增强免疫比浊法。                                                 2.血清、血浆、静脉全血均可使用检测。                                          3.试剂及配套定标液、质控品均须具有注册证。                                            </w:t>
            </w:r>
          </w:p>
          <w:p w14:paraId="6B56BF0D">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4.项目具有溯源性,并提供证明文件。                                        </w:t>
            </w:r>
          </w:p>
          <w:p w14:paraId="6552AC50">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5.最低检出限：≤4.0mg/L。                                                </w:t>
            </w:r>
          </w:p>
          <w:p w14:paraId="7B0A2F78">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6.检测样本量≤10ul。                                                      </w:t>
            </w:r>
          </w:p>
          <w:p w14:paraId="42C857F7">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7.试剂有电子标签，自动识别检测项目与试剂批号，自动计数。                                                 8.试剂容器带条形码，以便检测设备自动扫描，自动读取结果上传。                                                                                                                      9.提供配套设备1台，单台检测速度：≥150T/小时。                                         </w:t>
            </w:r>
          </w:p>
          <w:p w14:paraId="4F9CE302">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10.仪器具有超低交叉污染：自动化独立机械臂进行样本搅拌、样本取样、试剂取样、试剂搅拌；一次性反应杯，最大程度避免交叉污染。     </w:t>
            </w:r>
          </w:p>
        </w:tc>
      </w:tr>
      <w:tr w14:paraId="3077C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696" w:type="dxa"/>
            <w:shd w:val="clear" w:color="auto" w:fill="auto"/>
            <w:noWrap/>
            <w:vAlign w:val="center"/>
          </w:tcPr>
          <w:p w14:paraId="7E3D73D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230" w:type="dxa"/>
            <w:shd w:val="clear" w:color="auto" w:fill="auto"/>
            <w:vAlign w:val="center"/>
          </w:tcPr>
          <w:p w14:paraId="355393E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生化全套</w:t>
            </w:r>
          </w:p>
        </w:tc>
        <w:tc>
          <w:tcPr>
            <w:tcW w:w="7382" w:type="dxa"/>
            <w:shd w:val="clear" w:color="auto" w:fill="auto"/>
            <w:vAlign w:val="center"/>
          </w:tcPr>
          <w:p w14:paraId="7E78022A">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★总体要求：</w:t>
            </w:r>
            <w:r>
              <w:rPr>
                <w:rFonts w:hint="eastAsia" w:ascii="宋体" w:hAnsi="宋体" w:eastAsia="宋体" w:cs="宋体"/>
                <w:i w:val="0"/>
                <w:iCs w:val="0"/>
                <w:color w:val="000000"/>
                <w:kern w:val="0"/>
                <w:sz w:val="20"/>
                <w:szCs w:val="20"/>
                <w:u w:val="none"/>
                <w:lang w:val="en-US" w:eastAsia="zh-CN" w:bidi="ar"/>
              </w:rPr>
              <w:t xml:space="preserve">                                                              1.适合于本院实验室雅培C16000生化仪、AU680生化仪和日立7600生化仪。并需提供雅培流水线上生化仪上配套耗材（包含去污液A、去污液B、水浴添加剂、清洗液、酸性液、碱性液等配套耗材并提供设备原厂对本项目售后服务承诺）。                                     </w:t>
            </w:r>
          </w:p>
          <w:p w14:paraId="41120608">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2.合同期内提供驻场应用支持人员1名。                                                                                                      </w:t>
            </w:r>
          </w:p>
          <w:p w14:paraId="19897AF9">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3.项目品牌≤2个。                                                        </w:t>
            </w:r>
            <w:r>
              <w:rPr>
                <w:rFonts w:hint="eastAsia" w:ascii="宋体" w:hAnsi="宋体" w:eastAsia="宋体" w:cs="宋体"/>
                <w:b/>
                <w:bCs/>
                <w:i w:val="0"/>
                <w:iCs w:val="0"/>
                <w:color w:val="000000"/>
                <w:kern w:val="0"/>
                <w:sz w:val="20"/>
                <w:szCs w:val="20"/>
                <w:u w:val="none"/>
                <w:lang w:val="en-US" w:eastAsia="zh-CN" w:bidi="ar"/>
              </w:rPr>
              <w:t>参数要求：</w:t>
            </w:r>
          </w:p>
          <w:p w14:paraId="102714B3">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1.总胆汁酸线性范围：1.0-150μmoL/L。</w:t>
            </w:r>
          </w:p>
          <w:p w14:paraId="5B68A0E5">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2.总胆红素线性范围：2-680μmoL/L。</w:t>
            </w:r>
          </w:p>
          <w:p w14:paraId="74A82968">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▲3.肌酐线性范围：10-1700μmoL/L。</w:t>
            </w:r>
          </w:p>
          <w:p w14:paraId="7BD81FBD">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4.纤维结合蛋白线性范围：20-500 mg/L。</w:t>
            </w:r>
          </w:p>
          <w:p w14:paraId="3385F504">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5.前白蛋白线性范围：6-7500mg/L。</w:t>
            </w:r>
          </w:p>
          <w:p w14:paraId="22332C7A">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6.脂蛋白（a）线性范围：20-750U/L。</w:t>
            </w:r>
          </w:p>
          <w:p w14:paraId="5504DB22">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7.补体C4线性范围：0.10-0.60g/L。 </w:t>
            </w:r>
          </w:p>
          <w:p w14:paraId="4D501B20">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8.触珠蛋白线性范围：0.4-4.5g/L。</w:t>
            </w:r>
          </w:p>
          <w:p w14:paraId="3CD7E9C9">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9.a1酸性糖蛋白线性范围：0.3-3.8 g/L。                                                                           10.铜蓝蛋白线性范围：0-750mg/L。</w:t>
            </w:r>
          </w:p>
        </w:tc>
      </w:tr>
      <w:tr w14:paraId="1AA5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6" w:type="dxa"/>
            <w:shd w:val="clear" w:color="auto" w:fill="auto"/>
            <w:noWrap/>
            <w:vAlign w:val="center"/>
          </w:tcPr>
          <w:p w14:paraId="086EF411">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5</w:t>
            </w:r>
          </w:p>
        </w:tc>
        <w:tc>
          <w:tcPr>
            <w:tcW w:w="1230" w:type="dxa"/>
            <w:shd w:val="clear" w:color="auto" w:fill="auto"/>
            <w:vAlign w:val="center"/>
          </w:tcPr>
          <w:p w14:paraId="7DBC7AE3">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尿特定蛋白</w:t>
            </w:r>
          </w:p>
        </w:tc>
        <w:tc>
          <w:tcPr>
            <w:tcW w:w="7382" w:type="dxa"/>
            <w:shd w:val="clear" w:color="auto" w:fill="auto"/>
            <w:vAlign w:val="center"/>
          </w:tcPr>
          <w:p w14:paraId="48911349">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sz w:val="20"/>
                <w:szCs w:val="20"/>
                <w:u w:val="none"/>
              </w:rPr>
              <w:t>★总体要求：</w:t>
            </w:r>
          </w:p>
          <w:p w14:paraId="08B3E28C">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1.试剂配套Biosystem BA400，或提供同层次试剂并配套设备1套。                                                      </w:t>
            </w:r>
            <w:r>
              <w:rPr>
                <w:rFonts w:hint="eastAsia" w:ascii="宋体" w:hAnsi="宋体" w:eastAsia="宋体" w:cs="宋体"/>
                <w:b/>
                <w:bCs/>
                <w:i w:val="0"/>
                <w:iCs w:val="0"/>
                <w:color w:val="000000"/>
                <w:sz w:val="20"/>
                <w:szCs w:val="20"/>
                <w:u w:val="none"/>
              </w:rPr>
              <w:t xml:space="preserve">参数要求： </w:t>
            </w:r>
            <w:r>
              <w:rPr>
                <w:rFonts w:hint="eastAsia" w:ascii="宋体" w:hAnsi="宋体" w:eastAsia="宋体" w:cs="宋体"/>
                <w:i w:val="0"/>
                <w:iCs w:val="0"/>
                <w:color w:val="000000"/>
                <w:sz w:val="20"/>
                <w:szCs w:val="20"/>
                <w:u w:val="none"/>
              </w:rPr>
              <w:t xml:space="preserve">                                                            1.分析原理：免疫散射比浊法、比色法。                                         2.支持多种标本类型检测：全血、血清、血浆、尿液等。                         3.检测方法：速率、终点。</w:t>
            </w:r>
          </w:p>
          <w:p w14:paraId="6C965F64">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4.配套设备检测速度≥200T/h，试剂位≥30个，带冷藏功能，自动扫码识别功能 。</w:t>
            </w:r>
          </w:p>
          <w:p w14:paraId="3195488C">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5.反应杯位：≥50个  。</w:t>
            </w:r>
          </w:p>
          <w:p w14:paraId="478E31DC">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6.样本位≥50个，轨道式进样，支持静脉采血管、封膜尿液管穿刺取样，360°自动条码扫描。 </w:t>
            </w:r>
          </w:p>
          <w:p w14:paraId="76B58287">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▲7.线性范围：尿微量白蛋白不低于5-800mg/L，尿肌酐不低于100-50000μmol/L。可自动计算和报告尿白蛋白肌酐比值（ACR）。</w:t>
            </w:r>
          </w:p>
        </w:tc>
      </w:tr>
      <w:tr w14:paraId="19757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96" w:type="dxa"/>
            <w:shd w:val="clear" w:color="auto" w:fill="auto"/>
            <w:noWrap/>
            <w:vAlign w:val="center"/>
          </w:tcPr>
          <w:p w14:paraId="0F3DBE9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230" w:type="dxa"/>
            <w:shd w:val="clear" w:color="auto" w:fill="auto"/>
            <w:vAlign w:val="center"/>
          </w:tcPr>
          <w:p w14:paraId="57377DC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串联质谱项目检测</w:t>
            </w:r>
          </w:p>
        </w:tc>
        <w:tc>
          <w:tcPr>
            <w:tcW w:w="7382" w:type="dxa"/>
            <w:shd w:val="clear" w:color="auto" w:fill="auto"/>
            <w:vAlign w:val="center"/>
          </w:tcPr>
          <w:p w14:paraId="1B56405D">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★总体要求： </w:t>
            </w:r>
            <w:r>
              <w:rPr>
                <w:rFonts w:hint="eastAsia" w:ascii="宋体" w:hAnsi="宋体" w:eastAsia="宋体" w:cs="宋体"/>
                <w:i w:val="0"/>
                <w:iCs w:val="0"/>
                <w:color w:val="000000"/>
                <w:kern w:val="0"/>
                <w:sz w:val="20"/>
                <w:szCs w:val="20"/>
                <w:u w:val="none"/>
                <w:lang w:val="en-US" w:eastAsia="zh-CN" w:bidi="ar"/>
              </w:rPr>
              <w:t xml:space="preserve">                                                                                                                                                                                                1.适用于ABSciex 4500液相色谱串联质谱仪。                                2.提供检测相关的所有配套耗材及色谱柱。                                                                                                                                                                                                                                                                                                                                                                                                                                                                                </w:t>
            </w:r>
          </w:p>
          <w:p w14:paraId="7246471D">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参数要求：</w:t>
            </w:r>
          </w:p>
          <w:p w14:paraId="2733AEE1">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独立的同位素内标溶液，可单独加至样品中。</w:t>
            </w:r>
          </w:p>
          <w:p w14:paraId="3D853101">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维生素D检测：≥4种。 水溶性维生素：≥8种。                                                                                                                             3. 儿茶酚胺：样本类型需包含血浆和24小时尿液，血儿茶酚胺检测种类≥6种，尿儿茶酚胺≥8种，且要求前处理为衍生法，操作简单，无需SPE板材和磁珠提取仪。</w:t>
            </w:r>
          </w:p>
          <w:p w14:paraId="4564151C">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药物浓度检测需包含：抗癫痫药物≥15种；免疫抑制剂≥5种；抗抑郁药物≥10种；抗结核药物≥10种；抗精神药物≥20种；抗焦虑药物≥10种；抗心律失常药物≥5种；口服抗凝剂药物≥8种。</w:t>
            </w:r>
          </w:p>
          <w:p w14:paraId="666CF4EC">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类固醇激素检测种类≥20种，且前处理为液液萃取法，减少仪器污染。</w:t>
            </w:r>
          </w:p>
          <w:p w14:paraId="7AF60F4E">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准确度：相对偏差≤±15.0%，相关系数（r）≥0.9900，重复性：变异系数（CV）≤15.0%</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w:t>
            </w:r>
          </w:p>
        </w:tc>
      </w:tr>
      <w:tr w14:paraId="6D6B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trPr>
        <w:tc>
          <w:tcPr>
            <w:tcW w:w="696" w:type="dxa"/>
            <w:vMerge w:val="restart"/>
            <w:shd w:val="clear" w:color="auto" w:fill="auto"/>
            <w:noWrap/>
            <w:vAlign w:val="center"/>
          </w:tcPr>
          <w:p w14:paraId="33764B7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30" w:type="dxa"/>
            <w:vMerge w:val="restart"/>
            <w:shd w:val="clear" w:color="auto" w:fill="auto"/>
            <w:vAlign w:val="center"/>
          </w:tcPr>
          <w:p w14:paraId="3745882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人细胞角蛋白</w:t>
            </w:r>
          </w:p>
        </w:tc>
        <w:tc>
          <w:tcPr>
            <w:tcW w:w="7382" w:type="dxa"/>
            <w:vMerge w:val="restart"/>
            <w:shd w:val="clear" w:color="auto" w:fill="auto"/>
            <w:vAlign w:val="center"/>
          </w:tcPr>
          <w:p w14:paraId="54750113">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★总体要求：</w:t>
            </w:r>
            <w:r>
              <w:rPr>
                <w:rFonts w:hint="eastAsia" w:ascii="宋体" w:hAnsi="宋体" w:eastAsia="宋体" w:cs="宋体"/>
                <w:i w:val="0"/>
                <w:iCs w:val="0"/>
                <w:color w:val="000000"/>
                <w:kern w:val="0"/>
                <w:sz w:val="20"/>
                <w:szCs w:val="20"/>
                <w:u w:val="none"/>
                <w:lang w:val="en-US" w:eastAsia="zh-CN" w:bidi="ar"/>
              </w:rPr>
              <w:t xml:space="preserve">                                                               1.采用ELISA方法或化学发光法。                                           2.合同期内提供驻场应用支持人员1名。                                                                                                  </w:t>
            </w:r>
            <w:r>
              <w:rPr>
                <w:rFonts w:hint="eastAsia" w:ascii="宋体" w:hAnsi="宋体" w:eastAsia="宋体" w:cs="宋体"/>
                <w:b/>
                <w:bCs/>
                <w:i w:val="0"/>
                <w:iCs w:val="0"/>
                <w:color w:val="000000"/>
                <w:kern w:val="0"/>
                <w:sz w:val="20"/>
                <w:szCs w:val="20"/>
                <w:u w:val="none"/>
                <w:lang w:val="en-US" w:eastAsia="zh-CN" w:bidi="ar"/>
              </w:rPr>
              <w:t>参数要求：</w:t>
            </w:r>
            <w:r>
              <w:rPr>
                <w:rFonts w:hint="eastAsia" w:ascii="宋体" w:hAnsi="宋体" w:eastAsia="宋体" w:cs="宋体"/>
                <w:i w:val="0"/>
                <w:iCs w:val="0"/>
                <w:color w:val="000000"/>
                <w:kern w:val="0"/>
                <w:sz w:val="20"/>
                <w:szCs w:val="20"/>
                <w:u w:val="none"/>
                <w:lang w:val="en-US" w:eastAsia="zh-CN" w:bidi="ar"/>
              </w:rPr>
              <w:t xml:space="preserve">                                                              1.符合率:阳性符合率:对10份阳性参考品进行测定，其阳性符合率为100%阴性符合率:对10份阴性参考品进行测定，其阴性符合率为100%（以说明书为准）。</w:t>
            </w:r>
          </w:p>
          <w:p w14:paraId="7AF59704">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2.准确度:≤±10%。</w:t>
            </w:r>
          </w:p>
          <w:p w14:paraId="52C958EA">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3.检测限:人细胞角蛋白18片段M30&lt;50U/L,人细胞角蛋白18片段M65&lt;30U/L。</w:t>
            </w:r>
          </w:p>
          <w:p w14:paraId="598A0556">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4.精密度:重复性≤10%，批间差≤15%。                                                                                         </w:t>
            </w:r>
          </w:p>
        </w:tc>
      </w:tr>
      <w:tr w14:paraId="0458C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6" w:type="dxa"/>
            <w:vMerge w:val="continue"/>
            <w:shd w:val="clear" w:color="auto" w:fill="auto"/>
            <w:noWrap/>
            <w:vAlign w:val="center"/>
          </w:tcPr>
          <w:p w14:paraId="434F01B8">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1230" w:type="dxa"/>
            <w:vMerge w:val="continue"/>
            <w:shd w:val="clear" w:color="auto" w:fill="auto"/>
            <w:vAlign w:val="center"/>
          </w:tcPr>
          <w:p w14:paraId="2679DE28">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7382" w:type="dxa"/>
            <w:vMerge w:val="continue"/>
            <w:shd w:val="clear" w:color="auto" w:fill="auto"/>
            <w:vAlign w:val="center"/>
          </w:tcPr>
          <w:p w14:paraId="501A625A">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p>
        </w:tc>
      </w:tr>
      <w:tr w14:paraId="57FE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0" w:hRule="atLeast"/>
        </w:trPr>
        <w:tc>
          <w:tcPr>
            <w:tcW w:w="696" w:type="dxa"/>
            <w:vMerge w:val="restart"/>
            <w:shd w:val="clear" w:color="auto" w:fill="auto"/>
            <w:noWrap/>
            <w:vAlign w:val="center"/>
          </w:tcPr>
          <w:p w14:paraId="00360FC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30" w:type="dxa"/>
            <w:vMerge w:val="restart"/>
            <w:shd w:val="clear" w:color="auto" w:fill="auto"/>
            <w:vAlign w:val="center"/>
          </w:tcPr>
          <w:p w14:paraId="46834FA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G、GM实验项目</w:t>
            </w:r>
          </w:p>
        </w:tc>
        <w:tc>
          <w:tcPr>
            <w:tcW w:w="7382" w:type="dxa"/>
            <w:vMerge w:val="restart"/>
            <w:shd w:val="clear" w:color="auto" w:fill="auto"/>
            <w:vAlign w:val="center"/>
          </w:tcPr>
          <w:p w14:paraId="03B8C30D">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★总体要求：</w:t>
            </w:r>
            <w:r>
              <w:rPr>
                <w:rFonts w:hint="eastAsia" w:ascii="宋体" w:hAnsi="宋体" w:eastAsia="宋体" w:cs="宋体"/>
                <w:i w:val="0"/>
                <w:iCs w:val="0"/>
                <w:color w:val="000000"/>
                <w:kern w:val="0"/>
                <w:sz w:val="20"/>
                <w:szCs w:val="20"/>
                <w:u w:val="none"/>
                <w:lang w:val="en-US" w:eastAsia="zh-CN" w:bidi="ar"/>
              </w:rPr>
              <w:t xml:space="preserve">                                                            1.G试验适用于IGL-200全自动真菌/细菌动态检测仪。                                                           2.GM试验采用全自动化学发光法，提供配套设备1台。                                                                                   </w:t>
            </w:r>
          </w:p>
          <w:p w14:paraId="01FDC786">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参数要求： </w:t>
            </w:r>
            <w:r>
              <w:rPr>
                <w:rFonts w:hint="eastAsia" w:ascii="宋体" w:hAnsi="宋体" w:eastAsia="宋体" w:cs="宋体"/>
                <w:i w:val="0"/>
                <w:iCs w:val="0"/>
                <w:color w:val="000000"/>
                <w:kern w:val="0"/>
                <w:sz w:val="20"/>
                <w:szCs w:val="20"/>
                <w:u w:val="none"/>
                <w:lang w:val="en-US" w:eastAsia="zh-CN" w:bidi="ar"/>
              </w:rPr>
              <w:t xml:space="preserve">                                                                                                            1.GM实验试剂规格要求：具有单人份检测试剂条。                                                                     2.GM最小样品量 ≤300 μl。                                                   3.GM检出限≤0.07µg/L。                                                 4.GM配套设备自动识别试剂条相关信息，具有纠错功能。                         5.GM配套设备反应通道可以匹配单人份检测试剂条，集成包括前处理、孵育、清洗、判读及结果判断全过程实验。                                  </w:t>
            </w:r>
          </w:p>
        </w:tc>
      </w:tr>
      <w:tr w14:paraId="6C344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696" w:type="dxa"/>
            <w:vMerge w:val="continue"/>
            <w:shd w:val="clear" w:color="auto" w:fill="auto"/>
            <w:noWrap/>
            <w:vAlign w:val="center"/>
          </w:tcPr>
          <w:p w14:paraId="288A7140">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1230" w:type="dxa"/>
            <w:vMerge w:val="continue"/>
            <w:shd w:val="clear" w:color="auto" w:fill="auto"/>
            <w:vAlign w:val="center"/>
          </w:tcPr>
          <w:p w14:paraId="4FB01446">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7382" w:type="dxa"/>
            <w:vMerge w:val="continue"/>
            <w:shd w:val="clear" w:color="auto" w:fill="auto"/>
            <w:vAlign w:val="center"/>
          </w:tcPr>
          <w:p w14:paraId="661F198A">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p>
        </w:tc>
      </w:tr>
      <w:tr w14:paraId="69BCA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trPr>
        <w:tc>
          <w:tcPr>
            <w:tcW w:w="696" w:type="dxa"/>
            <w:vMerge w:val="restart"/>
            <w:shd w:val="clear" w:color="auto" w:fill="auto"/>
            <w:noWrap/>
            <w:vAlign w:val="center"/>
          </w:tcPr>
          <w:p w14:paraId="7B81752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230" w:type="dxa"/>
            <w:vMerge w:val="restart"/>
            <w:shd w:val="clear" w:color="auto" w:fill="auto"/>
            <w:vAlign w:val="center"/>
          </w:tcPr>
          <w:p w14:paraId="1E2B0BF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感染性疾病核酸检测</w:t>
            </w:r>
          </w:p>
        </w:tc>
        <w:tc>
          <w:tcPr>
            <w:tcW w:w="7382" w:type="dxa"/>
            <w:vMerge w:val="restart"/>
            <w:shd w:val="clear" w:color="auto" w:fill="auto"/>
            <w:vAlign w:val="center"/>
          </w:tcPr>
          <w:p w14:paraId="1E9F3273">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★总体要求：</w:t>
            </w:r>
            <w:r>
              <w:rPr>
                <w:rFonts w:hint="eastAsia" w:ascii="宋体" w:hAnsi="宋体" w:eastAsia="宋体" w:cs="宋体"/>
                <w:i w:val="0"/>
                <w:iCs w:val="0"/>
                <w:color w:val="000000"/>
                <w:kern w:val="0"/>
                <w:sz w:val="20"/>
                <w:szCs w:val="20"/>
                <w:u w:val="none"/>
                <w:lang w:val="en-US" w:eastAsia="zh-CN" w:bidi="ar"/>
              </w:rPr>
              <w:t xml:space="preserve">                                                             1.试剂为同一品牌，配套本院ABI7500、ROCHE COBASz480和宏石SLAN96P PCR仪。                                                               2.合同期内提供驻场技术人员1名。                                         3.乙型肝炎病毒核酸、甲、乙流病毒核酸项目需国家及省内室间质评中具有独立分组，并提供2024年-2025年最近一次证明材料。                                          4.提供配套的核酸提取仪。                                                                                             </w:t>
            </w:r>
            <w:r>
              <w:rPr>
                <w:rFonts w:hint="eastAsia" w:ascii="宋体" w:hAnsi="宋体" w:eastAsia="宋体" w:cs="宋体"/>
                <w:b/>
                <w:bCs/>
                <w:i w:val="0"/>
                <w:iCs w:val="0"/>
                <w:color w:val="000000"/>
                <w:kern w:val="0"/>
                <w:sz w:val="20"/>
                <w:szCs w:val="20"/>
                <w:u w:val="none"/>
                <w:lang w:val="en-US" w:eastAsia="zh-CN" w:bidi="ar"/>
              </w:rPr>
              <w:t>参数要求：</w:t>
            </w:r>
          </w:p>
          <w:p w14:paraId="2CD03492">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▲1.乙型肝炎病毒核酸定量检测灵敏度：10 IU/mL,线性范围：20-2.0E+09 IU/mL。</w:t>
            </w:r>
          </w:p>
          <w:p w14:paraId="40809CB2">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2.血筛三项检测灵敏度：</w:t>
            </w:r>
          </w:p>
          <w:p w14:paraId="6A9A9EC0">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乙型肝炎病毒（HBV DNA）灵敏度：10IU/ml。                                                        丙型肝炎病毒（HCV RNA）灵敏度：10 IU/ml。                                                        人类免疫缺陷病毒（HIV-1 型)灵敏度：45 IU/ml。                                                   人类免疫缺陷病毒（HIV-2 型)灵敏度：45 IU/ml。</w:t>
            </w:r>
          </w:p>
          <w:p w14:paraId="01C9A5BA">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3.血筛三项检测扩增体系检测技术要求：单管一次检测出四种病原体（HIV-1、HIV-2、HCV、HBV）。</w:t>
            </w:r>
          </w:p>
          <w:p w14:paraId="6DB16E6A">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4.血筛三项检测试剂盒中所包含提取试剂、扩增试剂以及所用的质控品等都必须是同一品牌避免体系不稳定造成的假阳或假阴性。                                </w:t>
            </w:r>
            <w:r>
              <w:rPr>
                <w:rFonts w:hint="eastAsia" w:ascii="宋体" w:hAnsi="宋体" w:eastAsia="宋体" w:cs="宋体"/>
                <w:b/>
                <w:bCs/>
                <w:i w:val="0"/>
                <w:iCs w:val="0"/>
                <w:color w:val="000000"/>
                <w:kern w:val="0"/>
                <w:sz w:val="20"/>
                <w:szCs w:val="20"/>
                <w:u w:val="none"/>
                <w:lang w:val="en-US" w:eastAsia="zh-CN" w:bidi="ar"/>
              </w:rPr>
              <w:t>配套血筛三项的核酸提纯仪参数：</w:t>
            </w:r>
          </w:p>
          <w:p w14:paraId="667E2F98">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1.一次性样本通量≥96样本/次。</w:t>
            </w:r>
          </w:p>
          <w:p w14:paraId="0349236C">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2.加样通道：4通道。</w:t>
            </w:r>
          </w:p>
          <w:p w14:paraId="3F3A7F81">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3.加样功能：自动液面探测，凝块探测，Tip头检测，气密性检测功能。</w:t>
            </w:r>
          </w:p>
          <w:p w14:paraId="0A47D1F0">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六项呼吸道病原体核酸检测配套设备参数：</w:t>
            </w:r>
            <w:r>
              <w:rPr>
                <w:rFonts w:hint="eastAsia" w:ascii="宋体" w:hAnsi="宋体" w:eastAsia="宋体" w:cs="宋体"/>
                <w:i w:val="0"/>
                <w:iCs w:val="0"/>
                <w:color w:val="000000"/>
                <w:kern w:val="0"/>
                <w:sz w:val="20"/>
                <w:szCs w:val="20"/>
                <w:u w:val="none"/>
                <w:lang w:val="en-US" w:eastAsia="zh-CN" w:bidi="ar"/>
              </w:rPr>
              <w:t xml:space="preserve">                                          1. 可处理多种样本，如组织、细胞、全血、血清、血浆、生殖道分泌物、宫颈脱落细胞、FFPE样本等；特殊样本有专门的试剂和程序；可以提取纯化各类病原微生物及人类基因组DNA、RNA。</w:t>
            </w:r>
          </w:p>
          <w:p w14:paraId="0BF6078D">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2.一次性样本通量：≥48样本/次,运行速度：病毒核酸提取时间≤35min/次。</w:t>
            </w:r>
          </w:p>
        </w:tc>
      </w:tr>
      <w:tr w14:paraId="7DC8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0" w:hRule="atLeast"/>
        </w:trPr>
        <w:tc>
          <w:tcPr>
            <w:tcW w:w="696" w:type="dxa"/>
            <w:vMerge w:val="continue"/>
            <w:shd w:val="clear" w:color="auto" w:fill="auto"/>
            <w:noWrap/>
            <w:vAlign w:val="center"/>
          </w:tcPr>
          <w:p w14:paraId="472BA669">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1230" w:type="dxa"/>
            <w:vMerge w:val="continue"/>
            <w:shd w:val="clear" w:color="auto" w:fill="auto"/>
            <w:vAlign w:val="center"/>
          </w:tcPr>
          <w:p w14:paraId="628256CF">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7382" w:type="dxa"/>
            <w:vMerge w:val="continue"/>
            <w:shd w:val="clear" w:color="auto" w:fill="auto"/>
            <w:vAlign w:val="center"/>
          </w:tcPr>
          <w:p w14:paraId="325B71BA">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p>
        </w:tc>
      </w:tr>
      <w:tr w14:paraId="53FF3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0" w:hRule="atLeast"/>
        </w:trPr>
        <w:tc>
          <w:tcPr>
            <w:tcW w:w="696" w:type="dxa"/>
            <w:vMerge w:val="continue"/>
            <w:shd w:val="clear" w:color="auto" w:fill="auto"/>
            <w:noWrap/>
            <w:vAlign w:val="center"/>
          </w:tcPr>
          <w:p w14:paraId="348DD0D2">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1230" w:type="dxa"/>
            <w:vMerge w:val="continue"/>
            <w:shd w:val="clear" w:color="auto" w:fill="auto"/>
            <w:vAlign w:val="center"/>
          </w:tcPr>
          <w:p w14:paraId="5E23624C">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7382" w:type="dxa"/>
            <w:vMerge w:val="continue"/>
            <w:shd w:val="clear" w:color="auto" w:fill="auto"/>
            <w:vAlign w:val="center"/>
          </w:tcPr>
          <w:p w14:paraId="75B14FED">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p>
        </w:tc>
      </w:tr>
      <w:tr w14:paraId="2968A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6" w:type="dxa"/>
            <w:vMerge w:val="continue"/>
            <w:shd w:val="clear" w:color="auto" w:fill="auto"/>
            <w:noWrap/>
            <w:vAlign w:val="center"/>
          </w:tcPr>
          <w:p w14:paraId="369E2DA2">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1230" w:type="dxa"/>
            <w:vMerge w:val="continue"/>
            <w:shd w:val="clear" w:color="auto" w:fill="auto"/>
            <w:vAlign w:val="center"/>
          </w:tcPr>
          <w:p w14:paraId="1ACF475E">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7382" w:type="dxa"/>
            <w:vMerge w:val="continue"/>
            <w:shd w:val="clear" w:color="auto" w:fill="auto"/>
            <w:vAlign w:val="center"/>
          </w:tcPr>
          <w:p w14:paraId="03E60693">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p>
        </w:tc>
      </w:tr>
      <w:tr w14:paraId="556C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696" w:type="dxa"/>
            <w:vMerge w:val="restart"/>
            <w:shd w:val="clear" w:color="auto" w:fill="FFFFFF"/>
            <w:noWrap/>
            <w:vAlign w:val="center"/>
          </w:tcPr>
          <w:p w14:paraId="0EEA09C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30" w:type="dxa"/>
            <w:vMerge w:val="restart"/>
            <w:shd w:val="clear" w:color="auto" w:fill="FFFFFF"/>
            <w:vAlign w:val="center"/>
          </w:tcPr>
          <w:p w14:paraId="65849D1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胃功能四项</w:t>
            </w:r>
          </w:p>
        </w:tc>
        <w:tc>
          <w:tcPr>
            <w:tcW w:w="7382" w:type="dxa"/>
            <w:vMerge w:val="restart"/>
            <w:shd w:val="clear" w:color="auto" w:fill="FFFFFF"/>
            <w:vAlign w:val="center"/>
          </w:tcPr>
          <w:p w14:paraId="6DB4FF39">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★总体要求：</w:t>
            </w:r>
            <w:r>
              <w:rPr>
                <w:rFonts w:hint="eastAsia" w:ascii="宋体" w:hAnsi="宋体" w:eastAsia="宋体" w:cs="宋体"/>
                <w:i w:val="0"/>
                <w:iCs w:val="0"/>
                <w:color w:val="000000"/>
                <w:kern w:val="0"/>
                <w:sz w:val="20"/>
                <w:szCs w:val="20"/>
                <w:u w:val="none"/>
                <w:lang w:val="en-US" w:eastAsia="zh-CN" w:bidi="ar"/>
              </w:rPr>
              <w:t xml:space="preserve">                                                             1.提供配套分析仪1台。                                                  2.合同期内提供驻场技术人员1名。                                                                                                                                                                                                 </w:t>
            </w:r>
            <w:r>
              <w:rPr>
                <w:rFonts w:hint="eastAsia" w:ascii="宋体" w:hAnsi="宋体" w:eastAsia="宋体" w:cs="宋体"/>
                <w:b/>
                <w:bCs/>
                <w:i w:val="0"/>
                <w:iCs w:val="0"/>
                <w:color w:val="000000"/>
                <w:kern w:val="0"/>
                <w:sz w:val="20"/>
                <w:szCs w:val="20"/>
                <w:u w:val="none"/>
                <w:lang w:val="en-US" w:eastAsia="zh-CN" w:bidi="ar"/>
              </w:rPr>
              <w:t>参数要求：</w:t>
            </w:r>
          </w:p>
          <w:p w14:paraId="0802657E">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1.检测原理：荧光免疫层析法。                                            2.准确度:采用回收实验评价试剂盒的准确度，回收率应在85%-115%范围内。                                                           2.最低检出限：G-17≤0.5pmol/L,PGI≤1.9pmol/L,PGII≤1.0 pmol/L。                                                      </w:t>
            </w:r>
          </w:p>
          <w:p w14:paraId="0C0C4320">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3.重复性：2个浓度水平的样本重复检测10次，变异系数CV（%）≤10.0%。</w:t>
            </w:r>
          </w:p>
          <w:p w14:paraId="0659E353">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4..批间差：用3个批号试剂盒检测同一份样本，3批试剂盒之间的变异系数CV（%）≤10.0%。</w:t>
            </w:r>
          </w:p>
        </w:tc>
      </w:tr>
      <w:tr w14:paraId="51E0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696" w:type="dxa"/>
            <w:vMerge w:val="continue"/>
            <w:shd w:val="clear" w:color="auto" w:fill="FFFFFF"/>
            <w:noWrap/>
            <w:vAlign w:val="center"/>
          </w:tcPr>
          <w:p w14:paraId="3407F5D2">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1230" w:type="dxa"/>
            <w:vMerge w:val="continue"/>
            <w:shd w:val="clear" w:color="auto" w:fill="FFFFFF"/>
            <w:vAlign w:val="center"/>
          </w:tcPr>
          <w:p w14:paraId="048696BA">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7382" w:type="dxa"/>
            <w:vMerge w:val="continue"/>
            <w:shd w:val="clear" w:color="auto" w:fill="FFFFFF"/>
            <w:vAlign w:val="center"/>
          </w:tcPr>
          <w:p w14:paraId="7A717A07">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p>
        </w:tc>
      </w:tr>
      <w:tr w14:paraId="35991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696" w:type="dxa"/>
            <w:vMerge w:val="continue"/>
            <w:shd w:val="clear" w:color="auto" w:fill="FFFFFF"/>
            <w:noWrap/>
            <w:vAlign w:val="center"/>
          </w:tcPr>
          <w:p w14:paraId="5E24C462">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1230" w:type="dxa"/>
            <w:vMerge w:val="continue"/>
            <w:shd w:val="clear" w:color="auto" w:fill="FFFFFF"/>
            <w:vAlign w:val="center"/>
          </w:tcPr>
          <w:p w14:paraId="03FA861A">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7382" w:type="dxa"/>
            <w:vMerge w:val="continue"/>
            <w:shd w:val="clear" w:color="auto" w:fill="FFFFFF"/>
            <w:vAlign w:val="center"/>
          </w:tcPr>
          <w:p w14:paraId="03257C9D">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p>
        </w:tc>
      </w:tr>
      <w:tr w14:paraId="7E5EF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6" w:type="dxa"/>
            <w:vMerge w:val="continue"/>
            <w:shd w:val="clear" w:color="auto" w:fill="FFFFFF"/>
            <w:noWrap/>
            <w:vAlign w:val="center"/>
          </w:tcPr>
          <w:p w14:paraId="04F72967">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1230" w:type="dxa"/>
            <w:vMerge w:val="continue"/>
            <w:shd w:val="clear" w:color="auto" w:fill="FFFFFF"/>
            <w:vAlign w:val="center"/>
          </w:tcPr>
          <w:p w14:paraId="6BD536A7">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7382" w:type="dxa"/>
            <w:vMerge w:val="continue"/>
            <w:shd w:val="clear" w:color="auto" w:fill="FFFFFF"/>
            <w:vAlign w:val="center"/>
          </w:tcPr>
          <w:p w14:paraId="5F94E57E">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p>
        </w:tc>
      </w:tr>
      <w:tr w14:paraId="0AC20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96" w:type="dxa"/>
            <w:vMerge w:val="restart"/>
            <w:shd w:val="clear" w:color="auto" w:fill="auto"/>
            <w:noWrap/>
            <w:vAlign w:val="center"/>
          </w:tcPr>
          <w:p w14:paraId="0B66220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230" w:type="dxa"/>
            <w:vMerge w:val="restart"/>
            <w:shd w:val="clear" w:color="auto" w:fill="auto"/>
            <w:vAlign w:val="center"/>
          </w:tcPr>
          <w:p w14:paraId="2BCA711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结核感染T细胞、高血压等6项</w:t>
            </w:r>
          </w:p>
        </w:tc>
        <w:tc>
          <w:tcPr>
            <w:tcW w:w="7382" w:type="dxa"/>
            <w:vMerge w:val="restart"/>
            <w:shd w:val="clear" w:color="auto" w:fill="auto"/>
            <w:vAlign w:val="top"/>
          </w:tcPr>
          <w:p w14:paraId="25D4C862">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top"/>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★总体要求：</w:t>
            </w:r>
            <w:r>
              <w:rPr>
                <w:rFonts w:hint="eastAsia" w:ascii="宋体" w:hAnsi="宋体" w:eastAsia="宋体" w:cs="宋体"/>
                <w:i w:val="0"/>
                <w:iCs w:val="0"/>
                <w:color w:val="000000"/>
                <w:kern w:val="0"/>
                <w:sz w:val="20"/>
                <w:szCs w:val="20"/>
                <w:u w:val="none"/>
                <w:lang w:val="en-US" w:eastAsia="zh-CN" w:bidi="ar"/>
              </w:rPr>
              <w:t xml:space="preserve">                                                             1.提供配套分析仪1台。                                                  2.合同期内提供驻场技术人员1名。                                                                                                                                                                                                 </w:t>
            </w:r>
            <w:r>
              <w:rPr>
                <w:rFonts w:hint="eastAsia" w:ascii="宋体" w:hAnsi="宋体" w:eastAsia="宋体" w:cs="宋体"/>
                <w:b/>
                <w:bCs/>
                <w:i w:val="0"/>
                <w:iCs w:val="0"/>
                <w:color w:val="000000"/>
                <w:kern w:val="0"/>
                <w:sz w:val="20"/>
                <w:szCs w:val="20"/>
                <w:u w:val="none"/>
                <w:lang w:val="en-US" w:eastAsia="zh-CN" w:bidi="ar"/>
              </w:rPr>
              <w:t>参数要求：</w:t>
            </w:r>
          </w:p>
          <w:p w14:paraId="5E47E999">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1.检测原理：荧光免疫层析法。                                            2.准确度:采用回收实验评价试剂盒的准确度，回收率应在85%-115%范围内。                                                           2.最低检出限：G-17≤0.5pmol/L,PGI≤1.9pmol/L,PGII≤1.0 pmol/L。                                                      </w:t>
            </w:r>
          </w:p>
          <w:p w14:paraId="70FA08D3">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3.重复性：2个浓度水平的样本重复检测10次，变异系数CV（%）≤10.0%。</w:t>
            </w:r>
          </w:p>
          <w:p w14:paraId="7CEB42FC">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4..批间差：用3个批号试剂盒检测同一份样本，3批试剂盒之间的变异系数CV（%）≤10.0%。                                                                                                     </w:t>
            </w:r>
          </w:p>
        </w:tc>
      </w:tr>
      <w:tr w14:paraId="57EFC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96" w:type="dxa"/>
            <w:vMerge w:val="continue"/>
            <w:shd w:val="clear" w:color="auto" w:fill="auto"/>
            <w:noWrap/>
            <w:vAlign w:val="center"/>
          </w:tcPr>
          <w:p w14:paraId="34E66DF3">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1230" w:type="dxa"/>
            <w:vMerge w:val="continue"/>
            <w:shd w:val="clear" w:color="auto" w:fill="auto"/>
            <w:vAlign w:val="center"/>
          </w:tcPr>
          <w:p w14:paraId="137D43E9">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7382" w:type="dxa"/>
            <w:vMerge w:val="continue"/>
            <w:shd w:val="clear" w:color="auto" w:fill="auto"/>
            <w:vAlign w:val="top"/>
          </w:tcPr>
          <w:p w14:paraId="69B224EA">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p>
        </w:tc>
      </w:tr>
      <w:tr w14:paraId="0F4A6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96" w:type="dxa"/>
            <w:vMerge w:val="continue"/>
            <w:shd w:val="clear" w:color="auto" w:fill="auto"/>
            <w:noWrap/>
            <w:vAlign w:val="center"/>
          </w:tcPr>
          <w:p w14:paraId="35FE3CA5">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1230" w:type="dxa"/>
            <w:vMerge w:val="continue"/>
            <w:shd w:val="clear" w:color="auto" w:fill="auto"/>
            <w:vAlign w:val="center"/>
          </w:tcPr>
          <w:p w14:paraId="5AF79005">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7382" w:type="dxa"/>
            <w:vMerge w:val="continue"/>
            <w:shd w:val="clear" w:color="auto" w:fill="auto"/>
            <w:vAlign w:val="top"/>
          </w:tcPr>
          <w:p w14:paraId="50866EC0">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p>
        </w:tc>
      </w:tr>
      <w:tr w14:paraId="36F24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96" w:type="dxa"/>
            <w:vMerge w:val="continue"/>
            <w:shd w:val="clear" w:color="auto" w:fill="auto"/>
            <w:noWrap/>
            <w:vAlign w:val="center"/>
          </w:tcPr>
          <w:p w14:paraId="7DFA9B62">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1230" w:type="dxa"/>
            <w:vMerge w:val="continue"/>
            <w:shd w:val="clear" w:color="auto" w:fill="auto"/>
            <w:vAlign w:val="center"/>
          </w:tcPr>
          <w:p w14:paraId="64101AED">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7382" w:type="dxa"/>
            <w:vMerge w:val="continue"/>
            <w:shd w:val="clear" w:color="auto" w:fill="auto"/>
            <w:vAlign w:val="top"/>
          </w:tcPr>
          <w:p w14:paraId="69423CFF">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p>
        </w:tc>
      </w:tr>
      <w:tr w14:paraId="753D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96" w:type="dxa"/>
            <w:vMerge w:val="continue"/>
            <w:shd w:val="clear" w:color="auto" w:fill="auto"/>
            <w:noWrap/>
            <w:vAlign w:val="center"/>
          </w:tcPr>
          <w:p w14:paraId="41B1247D">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1230" w:type="dxa"/>
            <w:vMerge w:val="continue"/>
            <w:shd w:val="clear" w:color="auto" w:fill="auto"/>
            <w:vAlign w:val="center"/>
          </w:tcPr>
          <w:p w14:paraId="047495DB">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7382" w:type="dxa"/>
            <w:vMerge w:val="continue"/>
            <w:shd w:val="clear" w:color="auto" w:fill="auto"/>
            <w:vAlign w:val="top"/>
          </w:tcPr>
          <w:p w14:paraId="1EB763BE">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p>
        </w:tc>
      </w:tr>
      <w:tr w14:paraId="33F14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6" w:type="dxa"/>
            <w:vMerge w:val="continue"/>
            <w:shd w:val="clear" w:color="auto" w:fill="auto"/>
            <w:noWrap/>
            <w:vAlign w:val="center"/>
          </w:tcPr>
          <w:p w14:paraId="695B7EFC">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1230" w:type="dxa"/>
            <w:vMerge w:val="continue"/>
            <w:shd w:val="clear" w:color="auto" w:fill="auto"/>
            <w:vAlign w:val="center"/>
          </w:tcPr>
          <w:p w14:paraId="0266EF20">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7382" w:type="dxa"/>
            <w:vMerge w:val="continue"/>
            <w:shd w:val="clear" w:color="auto" w:fill="auto"/>
            <w:vAlign w:val="top"/>
          </w:tcPr>
          <w:p w14:paraId="0119F181">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p>
        </w:tc>
      </w:tr>
      <w:tr w14:paraId="3B3B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696" w:type="dxa"/>
            <w:vMerge w:val="restart"/>
            <w:shd w:val="clear" w:color="auto" w:fill="auto"/>
            <w:noWrap/>
            <w:vAlign w:val="center"/>
          </w:tcPr>
          <w:p w14:paraId="0E5D2CC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230" w:type="dxa"/>
            <w:vMerge w:val="restart"/>
            <w:shd w:val="clear" w:color="auto" w:fill="auto"/>
            <w:vAlign w:val="center"/>
          </w:tcPr>
          <w:p w14:paraId="1EB8786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降钙素原及白介素6（急诊）</w:t>
            </w:r>
          </w:p>
        </w:tc>
        <w:tc>
          <w:tcPr>
            <w:tcW w:w="7382" w:type="dxa"/>
            <w:vMerge w:val="restart"/>
            <w:shd w:val="clear" w:color="auto" w:fill="auto"/>
            <w:vAlign w:val="center"/>
          </w:tcPr>
          <w:p w14:paraId="29CDD6BF">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★总体要求：</w:t>
            </w:r>
            <w:r>
              <w:rPr>
                <w:rFonts w:hint="eastAsia" w:ascii="宋体" w:hAnsi="宋体" w:eastAsia="宋体" w:cs="宋体"/>
                <w:i w:val="0"/>
                <w:iCs w:val="0"/>
                <w:color w:val="000000"/>
                <w:kern w:val="0"/>
                <w:sz w:val="20"/>
                <w:szCs w:val="20"/>
                <w:u w:val="none"/>
                <w:lang w:val="en-US" w:eastAsia="zh-CN" w:bidi="ar"/>
              </w:rPr>
              <w:t xml:space="preserve">                                                               1.提供配套分析仪1台。                                                                                                                                                                                                                                     2.PCT国家卫健委和省临检中心室间质评可独立分组并提供2024年-2025年最近一次证明材料。                                                                                                                  </w:t>
            </w:r>
            <w:r>
              <w:rPr>
                <w:rFonts w:hint="eastAsia" w:ascii="宋体" w:hAnsi="宋体" w:eastAsia="宋体" w:cs="宋体"/>
                <w:b/>
                <w:bCs/>
                <w:i w:val="0"/>
                <w:iCs w:val="0"/>
                <w:color w:val="000000"/>
                <w:kern w:val="0"/>
                <w:sz w:val="20"/>
                <w:szCs w:val="20"/>
                <w:u w:val="none"/>
                <w:lang w:val="en-US" w:eastAsia="zh-CN" w:bidi="ar"/>
              </w:rPr>
              <w:t>参数要求：</w:t>
            </w:r>
            <w:r>
              <w:rPr>
                <w:rFonts w:hint="eastAsia" w:ascii="宋体" w:hAnsi="宋体" w:eastAsia="宋体" w:cs="宋体"/>
                <w:i w:val="0"/>
                <w:iCs w:val="0"/>
                <w:color w:val="000000"/>
                <w:kern w:val="0"/>
                <w:sz w:val="20"/>
                <w:szCs w:val="20"/>
                <w:u w:val="none"/>
                <w:lang w:val="en-US" w:eastAsia="zh-CN" w:bidi="ar"/>
              </w:rPr>
              <w:t xml:space="preserve">                                                              1.检测原理：采用免疫荧光发光技术。                                     2.PCT测量范围：0.05-100ng/mL。                                       3.IL-6测量范围：2.0-50000pg/mL。                                              4.试剂包装：单人份试剂包装。                                                                                                                                          5.检测时间：第一份样本检测时间≤10分钟。                              6.PCT国家临检中心室间质评投标品牌试剂平均使用率≥10%（提供2024年-2025年最近一次证明材料）。</w:t>
            </w:r>
          </w:p>
        </w:tc>
      </w:tr>
      <w:tr w14:paraId="4A834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696" w:type="dxa"/>
            <w:vMerge w:val="continue"/>
            <w:shd w:val="clear" w:color="auto" w:fill="auto"/>
            <w:noWrap/>
            <w:vAlign w:val="center"/>
          </w:tcPr>
          <w:p w14:paraId="6A98570E">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1230" w:type="dxa"/>
            <w:vMerge w:val="continue"/>
            <w:shd w:val="clear" w:color="auto" w:fill="auto"/>
            <w:vAlign w:val="center"/>
          </w:tcPr>
          <w:p w14:paraId="066DDA46">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7382" w:type="dxa"/>
            <w:vMerge w:val="continue"/>
            <w:shd w:val="clear" w:color="auto" w:fill="auto"/>
            <w:vAlign w:val="center"/>
          </w:tcPr>
          <w:p w14:paraId="66A47F2C">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p>
        </w:tc>
      </w:tr>
      <w:tr w14:paraId="52292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4" w:hRule="atLeast"/>
        </w:trPr>
        <w:tc>
          <w:tcPr>
            <w:tcW w:w="696" w:type="dxa"/>
            <w:shd w:val="clear" w:color="auto" w:fill="auto"/>
            <w:noWrap/>
            <w:vAlign w:val="center"/>
          </w:tcPr>
          <w:p w14:paraId="3C909A7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230" w:type="dxa"/>
            <w:shd w:val="clear" w:color="auto" w:fill="auto"/>
            <w:vAlign w:val="center"/>
          </w:tcPr>
          <w:p w14:paraId="6F3D8AE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尿干化学试剂（急诊）</w:t>
            </w:r>
          </w:p>
        </w:tc>
        <w:tc>
          <w:tcPr>
            <w:tcW w:w="7382" w:type="dxa"/>
            <w:shd w:val="clear" w:color="auto" w:fill="auto"/>
            <w:vAlign w:val="center"/>
          </w:tcPr>
          <w:p w14:paraId="47541F8A">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★总体要求：  </w:t>
            </w:r>
            <w:r>
              <w:rPr>
                <w:rFonts w:hint="eastAsia" w:ascii="宋体" w:hAnsi="宋体" w:eastAsia="宋体" w:cs="宋体"/>
                <w:i w:val="0"/>
                <w:iCs w:val="0"/>
                <w:color w:val="000000"/>
                <w:kern w:val="0"/>
                <w:sz w:val="20"/>
                <w:szCs w:val="20"/>
                <w:u w:val="none"/>
                <w:lang w:val="en-US" w:eastAsia="zh-CN" w:bidi="ar"/>
              </w:rPr>
              <w:t xml:space="preserve">                                                           1.提供配套分析仪1台。                                                    </w:t>
            </w:r>
            <w:r>
              <w:rPr>
                <w:rFonts w:hint="eastAsia" w:ascii="宋体" w:hAnsi="宋体" w:eastAsia="宋体" w:cs="宋体"/>
                <w:b/>
                <w:bCs/>
                <w:i w:val="0"/>
                <w:iCs w:val="0"/>
                <w:color w:val="000000"/>
                <w:kern w:val="0"/>
                <w:sz w:val="20"/>
                <w:szCs w:val="20"/>
                <w:u w:val="none"/>
                <w:lang w:val="en-US" w:eastAsia="zh-CN" w:bidi="ar"/>
              </w:rPr>
              <w:t>参数要求：</w:t>
            </w:r>
            <w:r>
              <w:rPr>
                <w:rFonts w:hint="eastAsia" w:ascii="宋体" w:hAnsi="宋体" w:eastAsia="宋体" w:cs="宋体"/>
                <w:i w:val="0"/>
                <w:iCs w:val="0"/>
                <w:color w:val="000000"/>
                <w:kern w:val="0"/>
                <w:sz w:val="20"/>
                <w:szCs w:val="20"/>
                <w:u w:val="none"/>
                <w:lang w:val="en-US" w:eastAsia="zh-CN" w:bidi="ar"/>
              </w:rPr>
              <w:t xml:space="preserve">                                                             1.检测项目包含： PH值、亚硝酸盐、蛋白质、尿比重、维生素C、隐血、葡萄糖、胆红素、尿胆素原、酮体、白细胞共11项。                                                 2.测量波长：550nm、620nm、720nm。</w:t>
            </w:r>
          </w:p>
          <w:p w14:paraId="2BB684AE">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3.测量速度：单机不低于600/小时。</w:t>
            </w:r>
          </w:p>
          <w:p w14:paraId="1087ACD1">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4.进样方式：具有试纸条自动感应进样，废试纸条自动收集功能。</w:t>
            </w:r>
          </w:p>
          <w:p w14:paraId="7ACA8568">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5.反应时间：单条反应时间60秒，连续进样反应时间6秒。</w:t>
            </w:r>
          </w:p>
          <w:p w14:paraId="14EFE62E">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6.故障诊断：仪器具有自诊功能，误操作和错误类别均有提示。</w:t>
            </w:r>
          </w:p>
          <w:p w14:paraId="69BD6FE7">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7.自动校对：具有开机自动校对功能，不需额外校正。</w:t>
            </w:r>
          </w:p>
        </w:tc>
      </w:tr>
      <w:tr w14:paraId="27CAD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96" w:type="dxa"/>
            <w:shd w:val="clear" w:color="auto" w:fill="FFFFFF"/>
            <w:noWrap/>
            <w:vAlign w:val="center"/>
          </w:tcPr>
          <w:p w14:paraId="1AF310B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r>
              <w:rPr>
                <w:rFonts w:hint="eastAsia" w:ascii="宋体" w:hAnsi="宋体" w:cs="宋体"/>
                <w:i w:val="0"/>
                <w:iCs w:val="0"/>
                <w:color w:val="000000"/>
                <w:kern w:val="0"/>
                <w:sz w:val="20"/>
                <w:szCs w:val="20"/>
                <w:highlight w:val="none"/>
                <w:u w:val="none"/>
                <w:lang w:val="en-US" w:eastAsia="zh-CN" w:bidi="ar"/>
              </w:rPr>
              <w:t>4</w:t>
            </w:r>
          </w:p>
        </w:tc>
        <w:tc>
          <w:tcPr>
            <w:tcW w:w="1230" w:type="dxa"/>
            <w:shd w:val="clear" w:color="auto" w:fill="FFFFFF"/>
            <w:vAlign w:val="center"/>
          </w:tcPr>
          <w:p w14:paraId="1B4BFEB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病原体抗体检测（发光法）</w:t>
            </w:r>
          </w:p>
        </w:tc>
        <w:tc>
          <w:tcPr>
            <w:tcW w:w="7382" w:type="dxa"/>
            <w:shd w:val="clear" w:color="auto" w:fill="FFFFFF"/>
            <w:vAlign w:val="center"/>
          </w:tcPr>
          <w:p w14:paraId="4AF6C124">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★总体要求： </w:t>
            </w:r>
            <w:r>
              <w:rPr>
                <w:rFonts w:hint="eastAsia" w:ascii="宋体" w:hAnsi="宋体" w:eastAsia="宋体" w:cs="宋体"/>
                <w:i w:val="0"/>
                <w:iCs w:val="0"/>
                <w:color w:val="000000"/>
                <w:kern w:val="0"/>
                <w:sz w:val="20"/>
                <w:szCs w:val="20"/>
                <w:u w:val="none"/>
                <w:lang w:val="en-US" w:eastAsia="zh-CN" w:bidi="ar"/>
              </w:rPr>
              <w:t xml:space="preserve">                                                            1.提供配套设备1套。                                                                                </w:t>
            </w:r>
          </w:p>
          <w:p w14:paraId="041C0225">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2.甲、丙、戊肝抗体需国家卫生部室间质评具备独立分组并提供2024年-2025年最近一次证明材料。                                                        </w:t>
            </w:r>
            <w:r>
              <w:rPr>
                <w:rFonts w:hint="eastAsia" w:ascii="宋体" w:hAnsi="宋体" w:eastAsia="宋体" w:cs="宋体"/>
                <w:b/>
                <w:bCs/>
                <w:i w:val="0"/>
                <w:iCs w:val="0"/>
                <w:color w:val="000000"/>
                <w:kern w:val="0"/>
                <w:sz w:val="20"/>
                <w:szCs w:val="20"/>
                <w:u w:val="none"/>
                <w:lang w:val="en-US" w:eastAsia="zh-CN" w:bidi="ar"/>
              </w:rPr>
              <w:t>参数要求：</w:t>
            </w:r>
          </w:p>
          <w:p w14:paraId="7A9F300C">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1.检测原理：磁微粒化学发光法。                                          2.试剂与配套仪器为同一品牌。</w:t>
            </w:r>
          </w:p>
          <w:p w14:paraId="3D4533CE">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3.设备认证情况：需获得国家医疗器械注册证（NMPA）（需提供相应证明文件）。</w:t>
            </w:r>
          </w:p>
          <w:p w14:paraId="056F5367">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4.配套设备检测速度≥200测试/小时,首个样本上机后30分钟内可出具检测结果。</w:t>
            </w:r>
          </w:p>
          <w:p w14:paraId="3077D5DE">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5.吸样采用一次性Tip头，杜绝样本间的交叉污染。</w:t>
            </w:r>
          </w:p>
          <w:p w14:paraId="3516D03A">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6.HCV Ab项目需采用双抗原夹心法检测，保证检测特异性，减少假阳性，缩短HCV感染检测窗口期（以说明书为准）。</w:t>
            </w:r>
          </w:p>
        </w:tc>
      </w:tr>
      <w:tr w14:paraId="26AA0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4" w:hRule="atLeast"/>
        </w:trPr>
        <w:tc>
          <w:tcPr>
            <w:tcW w:w="696" w:type="dxa"/>
            <w:shd w:val="clear" w:color="auto" w:fill="auto"/>
            <w:noWrap/>
            <w:vAlign w:val="center"/>
          </w:tcPr>
          <w:p w14:paraId="716EE79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15</w:t>
            </w:r>
          </w:p>
        </w:tc>
        <w:tc>
          <w:tcPr>
            <w:tcW w:w="1230" w:type="dxa"/>
            <w:shd w:val="clear" w:color="auto" w:fill="auto"/>
            <w:vAlign w:val="center"/>
          </w:tcPr>
          <w:p w14:paraId="5177D08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钙卫蛋白</w:t>
            </w:r>
          </w:p>
        </w:tc>
        <w:tc>
          <w:tcPr>
            <w:tcW w:w="7382" w:type="dxa"/>
            <w:shd w:val="clear" w:color="auto" w:fill="auto"/>
            <w:vAlign w:val="center"/>
          </w:tcPr>
          <w:p w14:paraId="00C4B95F">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★总体要求：</w:t>
            </w:r>
            <w:r>
              <w:rPr>
                <w:rFonts w:hint="eastAsia" w:ascii="宋体" w:hAnsi="宋体" w:eastAsia="宋体" w:cs="宋体"/>
                <w:i w:val="0"/>
                <w:iCs w:val="0"/>
                <w:color w:val="000000"/>
                <w:kern w:val="0"/>
                <w:sz w:val="20"/>
                <w:szCs w:val="20"/>
                <w:u w:val="none"/>
                <w:lang w:val="en-US" w:eastAsia="zh-CN" w:bidi="ar"/>
              </w:rPr>
              <w:t xml:space="preserve">                                                             1.适用于本实验室现有的大便分析仪。或提供配套设备1套及相关耗材。                                                                    </w:t>
            </w:r>
            <w:r>
              <w:rPr>
                <w:rFonts w:hint="eastAsia" w:ascii="宋体" w:hAnsi="宋体" w:eastAsia="宋体" w:cs="宋体"/>
                <w:b/>
                <w:bCs/>
                <w:i w:val="0"/>
                <w:iCs w:val="0"/>
                <w:color w:val="000000"/>
                <w:kern w:val="0"/>
                <w:sz w:val="20"/>
                <w:szCs w:val="20"/>
                <w:u w:val="none"/>
                <w:lang w:val="en-US" w:eastAsia="zh-CN" w:bidi="ar"/>
              </w:rPr>
              <w:t xml:space="preserve">参数要求： </w:t>
            </w:r>
            <w:r>
              <w:rPr>
                <w:rFonts w:hint="eastAsia" w:ascii="宋体" w:hAnsi="宋体" w:eastAsia="宋体" w:cs="宋体"/>
                <w:i w:val="0"/>
                <w:iCs w:val="0"/>
                <w:color w:val="000000"/>
                <w:kern w:val="0"/>
                <w:sz w:val="20"/>
                <w:szCs w:val="20"/>
                <w:u w:val="none"/>
                <w:lang w:val="en-US" w:eastAsia="zh-CN" w:bidi="ar"/>
              </w:rPr>
              <w:t xml:space="preserve">                                                            1.方法学：双抗体夹心法的胶体金免疫层析技术。                            2.操作方法：卡型，可直接上机检测。</w:t>
            </w:r>
          </w:p>
          <w:p w14:paraId="1944F928">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3.检测限:检测2份企业检出限参考品，R1检测结果应为阳性，R2检测结果应为阴性。</w:t>
            </w:r>
          </w:p>
          <w:p w14:paraId="7D28FBF2">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4.阳性和阴性参考品符合率：检测5份企业阳性参考品，检测结果应均为阳性。检测10份企业阴性参考品，检测结果应均为阴性。</w:t>
            </w:r>
          </w:p>
          <w:p w14:paraId="2854E333">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5.批内精密度:取同一批检测卡，用2份企业精密度参考品平行检测10次，CV1和CV2参考品检测结果应为阳性，且显色一致无明显差异。</w:t>
            </w:r>
          </w:p>
          <w:p w14:paraId="5CC65AB3">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6.批间精密度:取三个批号的检测卡，每个批号分别检测2份企业精密度参考品10次，CV1和CV2 检测结果应均为阳性，且显色一致无明显差异。</w:t>
            </w:r>
          </w:p>
          <w:p w14:paraId="62183F33">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7.干扰试验:lmg/mL人血红蛋白、0.06mg/mL胆红素、0.5mg/mL甘油三酯对试剂盒不产生干扰。</w:t>
            </w:r>
          </w:p>
          <w:p w14:paraId="422CBEC3">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8.交叉反应:产品检测以下病毒样本不会发生非特异性反应：肠道诺如病毒和肠道腺病毒。</w:t>
            </w:r>
          </w:p>
        </w:tc>
      </w:tr>
      <w:tr w14:paraId="2A8F2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vMerge w:val="restart"/>
            <w:shd w:val="clear" w:color="auto" w:fill="auto"/>
            <w:noWrap/>
            <w:vAlign w:val="center"/>
          </w:tcPr>
          <w:p w14:paraId="786DB38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6</w:t>
            </w:r>
          </w:p>
        </w:tc>
        <w:tc>
          <w:tcPr>
            <w:tcW w:w="1230" w:type="dxa"/>
            <w:vMerge w:val="restart"/>
            <w:shd w:val="clear" w:color="auto" w:fill="auto"/>
            <w:vAlign w:val="center"/>
          </w:tcPr>
          <w:p w14:paraId="0AFA65B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临检手工项目</w:t>
            </w:r>
          </w:p>
        </w:tc>
        <w:tc>
          <w:tcPr>
            <w:tcW w:w="7382" w:type="dxa"/>
            <w:vMerge w:val="restart"/>
            <w:shd w:val="clear" w:color="auto" w:fill="auto"/>
            <w:vAlign w:val="center"/>
          </w:tcPr>
          <w:p w14:paraId="1092969D">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参数要求：                                                             </w:t>
            </w:r>
            <w:r>
              <w:rPr>
                <w:rFonts w:hint="eastAsia" w:ascii="宋体" w:hAnsi="宋体" w:eastAsia="宋体" w:cs="宋体"/>
                <w:i w:val="0"/>
                <w:iCs w:val="0"/>
                <w:color w:val="000000"/>
                <w:kern w:val="0"/>
                <w:sz w:val="20"/>
                <w:szCs w:val="20"/>
                <w:u w:val="none"/>
                <w:lang w:val="en-US" w:eastAsia="zh-CN" w:bidi="ar"/>
              </w:rPr>
              <w:t>1.便隐血采用匹拉米洞半定量检测法。隐血含量能进行半定量。                2.瑞氏-姬姆萨染色液能对血细胞、骨髓细胞、体液细胞进行染色,原包装未开封染色液的有效期≥18个月。                                                 3.尿HCG为免疫层析式双抗体夹心法。                                     4.A群轮状病毒抗原及甲乙流感病毒抗原检测方法为胶体金法。</w:t>
            </w:r>
          </w:p>
        </w:tc>
      </w:tr>
      <w:tr w14:paraId="59B2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696" w:type="dxa"/>
            <w:vMerge w:val="continue"/>
            <w:shd w:val="clear" w:color="auto" w:fill="auto"/>
            <w:noWrap/>
            <w:vAlign w:val="center"/>
          </w:tcPr>
          <w:p w14:paraId="4831BA89">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1230" w:type="dxa"/>
            <w:vMerge w:val="continue"/>
            <w:shd w:val="clear" w:color="auto" w:fill="auto"/>
            <w:vAlign w:val="center"/>
          </w:tcPr>
          <w:p w14:paraId="5F0D4410">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7382" w:type="dxa"/>
            <w:vMerge w:val="continue"/>
            <w:shd w:val="clear" w:color="auto" w:fill="auto"/>
            <w:vAlign w:val="center"/>
          </w:tcPr>
          <w:p w14:paraId="649B782F">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p>
        </w:tc>
      </w:tr>
      <w:tr w14:paraId="10B40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vMerge w:val="continue"/>
            <w:shd w:val="clear" w:color="auto" w:fill="auto"/>
            <w:noWrap/>
            <w:vAlign w:val="center"/>
          </w:tcPr>
          <w:p w14:paraId="3258C323">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1230" w:type="dxa"/>
            <w:vMerge w:val="continue"/>
            <w:shd w:val="clear" w:color="auto" w:fill="auto"/>
            <w:vAlign w:val="center"/>
          </w:tcPr>
          <w:p w14:paraId="242540E7">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7382" w:type="dxa"/>
            <w:vMerge w:val="continue"/>
            <w:shd w:val="clear" w:color="auto" w:fill="auto"/>
            <w:vAlign w:val="center"/>
          </w:tcPr>
          <w:p w14:paraId="18B3C46E">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p>
        </w:tc>
      </w:tr>
      <w:tr w14:paraId="3D1B6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vMerge w:val="continue"/>
            <w:shd w:val="clear" w:color="auto" w:fill="auto"/>
            <w:noWrap/>
            <w:vAlign w:val="center"/>
          </w:tcPr>
          <w:p w14:paraId="76DC56DC">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1230" w:type="dxa"/>
            <w:vMerge w:val="continue"/>
            <w:shd w:val="clear" w:color="auto" w:fill="auto"/>
            <w:vAlign w:val="center"/>
          </w:tcPr>
          <w:p w14:paraId="135BCB4E">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7382" w:type="dxa"/>
            <w:vMerge w:val="continue"/>
            <w:shd w:val="clear" w:color="auto" w:fill="auto"/>
            <w:vAlign w:val="center"/>
          </w:tcPr>
          <w:p w14:paraId="0E411811">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p>
        </w:tc>
      </w:tr>
      <w:tr w14:paraId="7B5CB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6" w:type="dxa"/>
            <w:vMerge w:val="continue"/>
            <w:shd w:val="clear" w:color="auto" w:fill="auto"/>
            <w:noWrap/>
            <w:vAlign w:val="center"/>
          </w:tcPr>
          <w:p w14:paraId="352E8C50">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1230" w:type="dxa"/>
            <w:vMerge w:val="continue"/>
            <w:shd w:val="clear" w:color="auto" w:fill="auto"/>
            <w:vAlign w:val="center"/>
          </w:tcPr>
          <w:p w14:paraId="0B8AB587">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7382" w:type="dxa"/>
            <w:vMerge w:val="continue"/>
            <w:shd w:val="clear" w:color="auto" w:fill="auto"/>
            <w:vAlign w:val="center"/>
          </w:tcPr>
          <w:p w14:paraId="512B51B7">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p>
        </w:tc>
      </w:tr>
      <w:tr w14:paraId="0B5CE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6" w:type="dxa"/>
            <w:shd w:val="clear" w:color="auto" w:fill="auto"/>
            <w:noWrap/>
            <w:vAlign w:val="center"/>
          </w:tcPr>
          <w:p w14:paraId="13D567F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7</w:t>
            </w:r>
          </w:p>
        </w:tc>
        <w:tc>
          <w:tcPr>
            <w:tcW w:w="1230" w:type="dxa"/>
            <w:shd w:val="clear" w:color="auto" w:fill="auto"/>
            <w:vAlign w:val="center"/>
          </w:tcPr>
          <w:p w14:paraId="00B220F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壳酶蛋白</w:t>
            </w:r>
          </w:p>
        </w:tc>
        <w:tc>
          <w:tcPr>
            <w:tcW w:w="7382" w:type="dxa"/>
            <w:shd w:val="clear" w:color="auto" w:fill="auto"/>
            <w:vAlign w:val="center"/>
          </w:tcPr>
          <w:p w14:paraId="666B16B2">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★总体要求：</w:t>
            </w:r>
            <w:r>
              <w:rPr>
                <w:rFonts w:hint="eastAsia" w:ascii="宋体" w:hAnsi="宋体" w:eastAsia="宋体" w:cs="宋体"/>
                <w:i w:val="0"/>
                <w:iCs w:val="0"/>
                <w:color w:val="000000"/>
                <w:kern w:val="0"/>
                <w:sz w:val="20"/>
                <w:szCs w:val="20"/>
                <w:u w:val="none"/>
                <w:lang w:val="en-US" w:eastAsia="zh-CN" w:bidi="ar"/>
              </w:rPr>
              <w:t xml:space="preserve">                                                             1.完成试剂方法学性能验证及比对工作。                                      </w:t>
            </w:r>
          </w:p>
          <w:p w14:paraId="3527B4EC">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2.适用与本实验室现有检测平台。                                                 </w:t>
            </w:r>
            <w:r>
              <w:rPr>
                <w:rFonts w:hint="eastAsia" w:ascii="宋体" w:hAnsi="宋体" w:eastAsia="宋体" w:cs="宋体"/>
                <w:b/>
                <w:bCs/>
                <w:i w:val="0"/>
                <w:iCs w:val="0"/>
                <w:color w:val="000000"/>
                <w:kern w:val="0"/>
                <w:sz w:val="20"/>
                <w:szCs w:val="20"/>
                <w:u w:val="none"/>
                <w:lang w:val="en-US" w:eastAsia="zh-CN" w:bidi="ar"/>
              </w:rPr>
              <w:t xml:space="preserve">参数要求： </w:t>
            </w:r>
            <w:r>
              <w:rPr>
                <w:rFonts w:hint="eastAsia" w:ascii="宋体" w:hAnsi="宋体" w:eastAsia="宋体" w:cs="宋体"/>
                <w:i w:val="0"/>
                <w:iCs w:val="0"/>
                <w:color w:val="000000"/>
                <w:kern w:val="0"/>
                <w:sz w:val="20"/>
                <w:szCs w:val="20"/>
                <w:u w:val="none"/>
                <w:lang w:val="en-US" w:eastAsia="zh-CN" w:bidi="ar"/>
              </w:rPr>
              <w:t xml:space="preserve">                                                             1.检测原理：双抗体夹心法或化学发光技术。                                                                                           2.壳多糖酶3样蛋白1批内变异系数、批间变异系数均≤10%（以试剂说明书为准）。                                                            3.检测限:≲2.0 ng/ml。                                                                           4.线性范围检测最高≥2000ng/ml。                                                                             5.壳多糖酶3样蛋白1最快首个出结果时间：≤20分钟。                                                                                                                             6. 配套设备加样系统具备液面、气泡、空吸、堵针检测及防撞功能，无需一次性Tip头吸取样本，携带污染率≤小于等于0.1PPM。                                                                                        </w:t>
            </w:r>
          </w:p>
        </w:tc>
      </w:tr>
      <w:tr w14:paraId="502D1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696" w:type="dxa"/>
            <w:shd w:val="clear" w:color="auto" w:fill="auto"/>
            <w:noWrap/>
            <w:vAlign w:val="center"/>
          </w:tcPr>
          <w:p w14:paraId="73BF214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8</w:t>
            </w:r>
          </w:p>
        </w:tc>
        <w:tc>
          <w:tcPr>
            <w:tcW w:w="1230" w:type="dxa"/>
            <w:shd w:val="clear" w:color="auto" w:fill="auto"/>
            <w:vAlign w:val="center"/>
          </w:tcPr>
          <w:p w14:paraId="4FF3400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尿干化学及有形成份分析(昌安）</w:t>
            </w:r>
          </w:p>
        </w:tc>
        <w:tc>
          <w:tcPr>
            <w:tcW w:w="7382" w:type="dxa"/>
            <w:shd w:val="clear" w:color="auto" w:fill="auto"/>
            <w:vAlign w:val="top"/>
          </w:tcPr>
          <w:p w14:paraId="2E4AFE95">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★总体要求：  </w:t>
            </w:r>
            <w:r>
              <w:rPr>
                <w:rFonts w:hint="eastAsia" w:ascii="宋体" w:hAnsi="宋体" w:eastAsia="宋体" w:cs="宋体"/>
                <w:i w:val="0"/>
                <w:iCs w:val="0"/>
                <w:color w:val="000000"/>
                <w:kern w:val="0"/>
                <w:sz w:val="20"/>
                <w:szCs w:val="20"/>
                <w:u w:val="none"/>
                <w:lang w:val="en-US" w:eastAsia="zh-CN" w:bidi="ar"/>
              </w:rPr>
              <w:t xml:space="preserve">                                                           1.配套本实验室UF-1000尿干化学，提供配套尿有形成分设备1套。或提供同层次配套设备1套（含尿干化学及有形成份分析）。                                                                                                                                                                               </w:t>
            </w:r>
            <w:r>
              <w:rPr>
                <w:rFonts w:hint="eastAsia" w:ascii="宋体" w:hAnsi="宋体" w:eastAsia="宋体" w:cs="宋体"/>
                <w:b/>
                <w:bCs/>
                <w:i w:val="0"/>
                <w:iCs w:val="0"/>
                <w:color w:val="000000"/>
                <w:kern w:val="0"/>
                <w:sz w:val="20"/>
                <w:szCs w:val="20"/>
                <w:u w:val="none"/>
                <w:lang w:val="en-US" w:eastAsia="zh-CN" w:bidi="ar"/>
              </w:rPr>
              <w:t xml:space="preserve">参数要求：  </w:t>
            </w:r>
            <w:r>
              <w:rPr>
                <w:rFonts w:hint="eastAsia" w:ascii="宋体" w:hAnsi="宋体" w:eastAsia="宋体" w:cs="宋体"/>
                <w:i w:val="0"/>
                <w:iCs w:val="0"/>
                <w:color w:val="000000"/>
                <w:kern w:val="0"/>
                <w:sz w:val="20"/>
                <w:szCs w:val="20"/>
                <w:u w:val="none"/>
                <w:lang w:val="en-US" w:eastAsia="zh-CN" w:bidi="ar"/>
              </w:rPr>
              <w:t xml:space="preserve">                                                      </w:t>
            </w:r>
          </w:p>
          <w:p w14:paraId="7E6C462B">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1.检测原理：采用流式细胞技术结合核酸荧光染色对尿中有形成份进行检测，确保检测结果准确可靠。</w:t>
            </w:r>
          </w:p>
          <w:p w14:paraId="0A7E0D07">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2.测定参数：≥12个并能提供散点图，直方图。</w:t>
            </w:r>
          </w:p>
          <w:p w14:paraId="0FCE0D15">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3.具有电导率检测功能，对高低比重尿，高低渗尿，假性尿的检测进行诊断鉴别。</w:t>
            </w:r>
          </w:p>
          <w:p w14:paraId="1CDB1D78">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4.仪器检测速度：≥100标本/小时。</w:t>
            </w:r>
          </w:p>
          <w:p w14:paraId="1BF5990C">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5.可以通过轨道连接，和尿干化分析仪形成尿液分析流水线。</w:t>
            </w:r>
          </w:p>
          <w:p w14:paraId="43818FAE">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6.系统具有溯源性，可提供经CFDA注册的原厂配套的两水平质控品，对检测参数进行质量控制，并提供注册证复印件。</w:t>
            </w:r>
          </w:p>
        </w:tc>
      </w:tr>
      <w:tr w14:paraId="534C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696" w:type="dxa"/>
            <w:shd w:val="clear" w:color="auto" w:fill="auto"/>
            <w:noWrap/>
            <w:vAlign w:val="center"/>
          </w:tcPr>
          <w:p w14:paraId="04C422B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19</w:t>
            </w:r>
          </w:p>
        </w:tc>
        <w:tc>
          <w:tcPr>
            <w:tcW w:w="1230" w:type="dxa"/>
            <w:shd w:val="clear" w:color="auto" w:fill="auto"/>
            <w:vAlign w:val="center"/>
          </w:tcPr>
          <w:p w14:paraId="7EAD469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阴道分泌物</w:t>
            </w:r>
          </w:p>
        </w:tc>
        <w:tc>
          <w:tcPr>
            <w:tcW w:w="7382" w:type="dxa"/>
            <w:shd w:val="clear" w:color="auto" w:fill="auto"/>
            <w:vAlign w:val="center"/>
          </w:tcPr>
          <w:p w14:paraId="13336B7A">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★总体要求： </w:t>
            </w:r>
            <w:r>
              <w:rPr>
                <w:rFonts w:hint="eastAsia" w:ascii="宋体" w:hAnsi="宋体" w:eastAsia="宋体" w:cs="宋体"/>
                <w:i w:val="0"/>
                <w:iCs w:val="0"/>
                <w:color w:val="000000"/>
                <w:kern w:val="0"/>
                <w:sz w:val="20"/>
                <w:szCs w:val="20"/>
                <w:u w:val="none"/>
                <w:lang w:val="en-US" w:eastAsia="zh-CN" w:bidi="ar"/>
              </w:rPr>
              <w:t xml:space="preserve">                                                            1.提供配套设备1套（含干化学及有形成分分析）、校准品及相关耗材。                                              </w:t>
            </w:r>
            <w:r>
              <w:rPr>
                <w:rFonts w:hint="eastAsia" w:ascii="宋体" w:hAnsi="宋体" w:eastAsia="宋体" w:cs="宋体"/>
                <w:b/>
                <w:bCs/>
                <w:i w:val="0"/>
                <w:iCs w:val="0"/>
                <w:color w:val="000000"/>
                <w:kern w:val="0"/>
                <w:sz w:val="20"/>
                <w:szCs w:val="20"/>
                <w:u w:val="none"/>
                <w:lang w:val="en-US" w:eastAsia="zh-CN" w:bidi="ar"/>
              </w:rPr>
              <w:t xml:space="preserve">参数要求： </w:t>
            </w:r>
            <w:r>
              <w:rPr>
                <w:rFonts w:hint="eastAsia" w:ascii="宋体" w:hAnsi="宋体" w:eastAsia="宋体" w:cs="宋体"/>
                <w:i w:val="0"/>
                <w:iCs w:val="0"/>
                <w:color w:val="000000"/>
                <w:kern w:val="0"/>
                <w:sz w:val="20"/>
                <w:szCs w:val="20"/>
                <w:u w:val="none"/>
                <w:lang w:val="en-US" w:eastAsia="zh-CN" w:bidi="ar"/>
              </w:rPr>
              <w:t xml:space="preserve">                                                                                                                                      1、有形成分检测项目至少包括：上皮细胞、基底层上皮细胞、杆菌、纤毛菌、真菌、滴虫、线索细胞等。</w:t>
            </w:r>
          </w:p>
          <w:p w14:paraId="475B67E2">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2、干化学纸条3-9项可选，且干化学试纸条检测结果与标示值的一致性≥90%，检测结果与相应参考溶液标示值相差不超过一个量级。</w:t>
            </w:r>
          </w:p>
          <w:p w14:paraId="0E415230">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3、干化学试纸条保质期≥1年。</w:t>
            </w:r>
          </w:p>
          <w:p w14:paraId="4812D07A">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4、可提供原厂配套的经NMPA注册的有形成分校准品，具有溯源性，且均一性CV≤10%，相对偏倚应在±10%范围内。</w:t>
            </w:r>
          </w:p>
          <w:p w14:paraId="3BD7BDAB">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5、可提供原厂配套有形成分分析质控品(至少包括2个水平)，阳性低水平质控均一性CV≤15%，高水平质控均一性CV≤10%，阴性质控微粒总数≤20个/ul。   </w:t>
            </w:r>
          </w:p>
        </w:tc>
      </w:tr>
      <w:tr w14:paraId="5F92A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696" w:type="dxa"/>
            <w:vMerge w:val="restart"/>
            <w:shd w:val="clear" w:color="auto" w:fill="auto"/>
            <w:noWrap/>
            <w:vAlign w:val="center"/>
          </w:tcPr>
          <w:p w14:paraId="4F2F300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0</w:t>
            </w:r>
          </w:p>
        </w:tc>
        <w:tc>
          <w:tcPr>
            <w:tcW w:w="1230" w:type="dxa"/>
            <w:vMerge w:val="restart"/>
            <w:shd w:val="clear" w:color="auto" w:fill="auto"/>
            <w:vAlign w:val="center"/>
          </w:tcPr>
          <w:p w14:paraId="56D8B20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自身免疫性抗体</w:t>
            </w:r>
          </w:p>
        </w:tc>
        <w:tc>
          <w:tcPr>
            <w:tcW w:w="7382" w:type="dxa"/>
            <w:vMerge w:val="restart"/>
            <w:shd w:val="clear" w:color="auto" w:fill="auto"/>
            <w:vAlign w:val="center"/>
          </w:tcPr>
          <w:p w14:paraId="0C0D7670">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★总体要求：</w:t>
            </w:r>
            <w:r>
              <w:rPr>
                <w:rFonts w:hint="eastAsia" w:ascii="宋体" w:hAnsi="宋体" w:eastAsia="宋体" w:cs="宋体"/>
                <w:i w:val="0"/>
                <w:iCs w:val="0"/>
                <w:color w:val="000000"/>
                <w:kern w:val="0"/>
                <w:sz w:val="20"/>
                <w:szCs w:val="20"/>
                <w:u w:val="none"/>
                <w:lang w:val="en-US" w:eastAsia="zh-CN" w:bidi="ar"/>
              </w:rPr>
              <w:t xml:space="preserve">                                                             1.提供配套设备2套。</w:t>
            </w:r>
          </w:p>
          <w:p w14:paraId="7A72D21C">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参数要求： </w:t>
            </w:r>
            <w:r>
              <w:rPr>
                <w:rFonts w:hint="eastAsia" w:ascii="宋体" w:hAnsi="宋体" w:eastAsia="宋体" w:cs="宋体"/>
                <w:i w:val="0"/>
                <w:iCs w:val="0"/>
                <w:color w:val="000000"/>
                <w:kern w:val="0"/>
                <w:sz w:val="20"/>
                <w:szCs w:val="20"/>
                <w:u w:val="none"/>
                <w:lang w:val="en-US" w:eastAsia="zh-CN" w:bidi="ar"/>
              </w:rPr>
              <w:t xml:space="preserve">                                                                1.检测原理：免疫印迹法。                                                    2.检测项目和设备为同一品牌 。                                             ▲3.抗原要求高度纯化或重组抗原，膜条自带有质控带。                                      4.提供的单台仪器测试数≥48测试/盘。                                                                           5.孵育槽设计：单人份独立分装孵育槽设计，无需一次性孵育板                                                        6.膜条设计：试剂盒内膜条与孵育槽为一体化设计，即取即用，膜条无需手工转移至孵育槽内。                                                                                    7.加样系统：具备独立的加样系统和试剂分液系统功能；液体分配通道≥10条，洗涤通道与酶联物体通道≥3条。                                                8.判读：具备自动判读功能，≥200万像素CCD高速自动成像系统，整板判读时间≤2min。</w:t>
            </w:r>
          </w:p>
        </w:tc>
      </w:tr>
      <w:tr w14:paraId="5790F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80" w:hRule="atLeast"/>
        </w:trPr>
        <w:tc>
          <w:tcPr>
            <w:tcW w:w="696" w:type="dxa"/>
            <w:vMerge w:val="continue"/>
            <w:shd w:val="clear" w:color="auto" w:fill="auto"/>
            <w:noWrap/>
            <w:vAlign w:val="center"/>
          </w:tcPr>
          <w:p w14:paraId="0D92BBD2">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1230" w:type="dxa"/>
            <w:vMerge w:val="continue"/>
            <w:shd w:val="clear" w:color="auto" w:fill="auto"/>
            <w:vAlign w:val="center"/>
          </w:tcPr>
          <w:p w14:paraId="186D4425">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7382" w:type="dxa"/>
            <w:vMerge w:val="continue"/>
            <w:shd w:val="clear" w:color="auto" w:fill="auto"/>
            <w:vAlign w:val="center"/>
          </w:tcPr>
          <w:p w14:paraId="70B8E85C">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p>
        </w:tc>
      </w:tr>
      <w:tr w14:paraId="2F879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696" w:type="dxa"/>
            <w:vMerge w:val="continue"/>
            <w:shd w:val="clear" w:color="auto" w:fill="auto"/>
            <w:noWrap/>
            <w:vAlign w:val="center"/>
          </w:tcPr>
          <w:p w14:paraId="7CA11776">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1230" w:type="dxa"/>
            <w:vMerge w:val="continue"/>
            <w:shd w:val="clear" w:color="auto" w:fill="auto"/>
            <w:vAlign w:val="center"/>
          </w:tcPr>
          <w:p w14:paraId="5C839C0F">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7382" w:type="dxa"/>
            <w:vMerge w:val="continue"/>
            <w:shd w:val="clear" w:color="auto" w:fill="auto"/>
            <w:vAlign w:val="center"/>
          </w:tcPr>
          <w:p w14:paraId="4B9F20C0">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p>
        </w:tc>
      </w:tr>
      <w:tr w14:paraId="387EB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696" w:type="dxa"/>
            <w:vMerge w:val="restart"/>
            <w:shd w:val="clear" w:color="auto" w:fill="auto"/>
            <w:noWrap/>
            <w:vAlign w:val="center"/>
          </w:tcPr>
          <w:p w14:paraId="00A0FB3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21</w:t>
            </w:r>
          </w:p>
        </w:tc>
        <w:tc>
          <w:tcPr>
            <w:tcW w:w="1230" w:type="dxa"/>
            <w:vMerge w:val="restart"/>
            <w:shd w:val="clear" w:color="auto" w:fill="auto"/>
            <w:vAlign w:val="center"/>
          </w:tcPr>
          <w:p w14:paraId="0F72203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肝纤四项</w:t>
            </w:r>
          </w:p>
        </w:tc>
        <w:tc>
          <w:tcPr>
            <w:tcW w:w="7382" w:type="dxa"/>
            <w:vMerge w:val="restart"/>
            <w:shd w:val="clear" w:color="auto" w:fill="auto"/>
            <w:vAlign w:val="center"/>
          </w:tcPr>
          <w:p w14:paraId="4797667B">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★总体要求： </w:t>
            </w:r>
            <w:r>
              <w:rPr>
                <w:rFonts w:hint="eastAsia" w:ascii="宋体" w:hAnsi="宋体" w:eastAsia="宋体" w:cs="宋体"/>
                <w:i w:val="0"/>
                <w:iCs w:val="0"/>
                <w:color w:val="000000"/>
                <w:kern w:val="0"/>
                <w:sz w:val="20"/>
                <w:szCs w:val="20"/>
                <w:u w:val="none"/>
                <w:lang w:val="en-US" w:eastAsia="zh-CN" w:bidi="ar"/>
              </w:rPr>
              <w:t xml:space="preserve">                                                                1.提供配套设备1套。                                                         </w:t>
            </w:r>
            <w:r>
              <w:rPr>
                <w:rFonts w:hint="eastAsia" w:ascii="宋体" w:hAnsi="宋体" w:eastAsia="宋体" w:cs="宋体"/>
                <w:b/>
                <w:bCs/>
                <w:i w:val="0"/>
                <w:iCs w:val="0"/>
                <w:color w:val="000000"/>
                <w:kern w:val="0"/>
                <w:sz w:val="20"/>
                <w:szCs w:val="20"/>
                <w:u w:val="none"/>
                <w:lang w:val="en-US" w:eastAsia="zh-CN" w:bidi="ar"/>
              </w:rPr>
              <w:t>参数要求：</w:t>
            </w:r>
            <w:r>
              <w:rPr>
                <w:rFonts w:hint="eastAsia" w:ascii="宋体" w:hAnsi="宋体" w:eastAsia="宋体" w:cs="宋体"/>
                <w:i w:val="0"/>
                <w:iCs w:val="0"/>
                <w:color w:val="000000"/>
                <w:kern w:val="0"/>
                <w:sz w:val="20"/>
                <w:szCs w:val="20"/>
                <w:u w:val="none"/>
                <w:lang w:val="en-US" w:eastAsia="zh-CN" w:bidi="ar"/>
              </w:rPr>
              <w:t xml:space="preserve">                                                                 1.全自动化学发光法。                                                    2.PⅢNP检测浓度达到280 ng/mL 时，未出现钩状效应。 最低检测限≤2.0 ng/mL。                                                              3.CIV检测浓度达到 2800ng/mL 时，未出现钩状效应。最低检测限≤5.5 ng/mL。                                                                  4.LN 检测浓度达到 2800 ng/mL 时，未出现钩状效应。最低检测限≤5.5 ng/mL。                                                                                                                               5. HA检测范围不小于 10 ng/mL ~ 2000 ng/mL，检测含有浓度不低于 100 ng/mL 的 LN、100 ng/mL 的 PⅢNP、1000 ng/mL CⅣ的样本，其透明质酸测定结果均应不大于 10. 0 ng/mL。                                                         6.校准质控要求：要求原厂质控品和校准品，满足溯源性要求，并提供溯源性文件。校准品质控品独立包装，且能够支持带条码的校准品和质控品上机直接检测（提供注册证等资料佐证）。                                                           7.相关配套设备单机测试速度500测试/小时。                                 8.样本携带污染率≤0.1PPM。钢针加样，具液面探测、随量跟踪、立体防撞、堵针检测、空吸检测功能；                                                                                               9.需国家卫建委室间质评评价家数均≥140家，提供国家临检中心2024年-2025年最近一次相关截图证明材料。                                                                   10.样本提篮：带独立样本前处理系统，具有样本架自锁紧防倾倒和防脱落功能。                                </w:t>
            </w:r>
          </w:p>
        </w:tc>
      </w:tr>
      <w:tr w14:paraId="08AAC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60" w:hRule="atLeast"/>
        </w:trPr>
        <w:tc>
          <w:tcPr>
            <w:tcW w:w="696" w:type="dxa"/>
            <w:vMerge w:val="continue"/>
            <w:shd w:val="clear" w:color="auto" w:fill="auto"/>
            <w:noWrap/>
            <w:vAlign w:val="center"/>
          </w:tcPr>
          <w:p w14:paraId="63836277">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1230" w:type="dxa"/>
            <w:vMerge w:val="continue"/>
            <w:shd w:val="clear" w:color="auto" w:fill="auto"/>
            <w:vAlign w:val="center"/>
          </w:tcPr>
          <w:p w14:paraId="19E608C6">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7382" w:type="dxa"/>
            <w:vMerge w:val="continue"/>
            <w:shd w:val="clear" w:color="auto" w:fill="auto"/>
            <w:vAlign w:val="center"/>
          </w:tcPr>
          <w:p w14:paraId="7F36285C">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p>
        </w:tc>
      </w:tr>
      <w:tr w14:paraId="59793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696" w:type="dxa"/>
            <w:vMerge w:val="continue"/>
            <w:shd w:val="clear" w:color="auto" w:fill="auto"/>
            <w:noWrap/>
            <w:vAlign w:val="center"/>
          </w:tcPr>
          <w:p w14:paraId="1C7CFA10">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1230" w:type="dxa"/>
            <w:vMerge w:val="continue"/>
            <w:shd w:val="clear" w:color="auto" w:fill="auto"/>
            <w:vAlign w:val="center"/>
          </w:tcPr>
          <w:p w14:paraId="03DC55E3">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7382" w:type="dxa"/>
            <w:vMerge w:val="continue"/>
            <w:shd w:val="clear" w:color="auto" w:fill="auto"/>
            <w:vAlign w:val="center"/>
          </w:tcPr>
          <w:p w14:paraId="26489A0B">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p>
        </w:tc>
      </w:tr>
      <w:tr w14:paraId="2486B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696" w:type="dxa"/>
            <w:vMerge w:val="continue"/>
            <w:shd w:val="clear" w:color="auto" w:fill="auto"/>
            <w:noWrap/>
            <w:vAlign w:val="center"/>
          </w:tcPr>
          <w:p w14:paraId="593F9695">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1230" w:type="dxa"/>
            <w:vMerge w:val="continue"/>
            <w:shd w:val="clear" w:color="auto" w:fill="auto"/>
            <w:vAlign w:val="center"/>
          </w:tcPr>
          <w:p w14:paraId="0FC1FDBF">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7382" w:type="dxa"/>
            <w:vMerge w:val="continue"/>
            <w:shd w:val="clear" w:color="auto" w:fill="auto"/>
            <w:vAlign w:val="center"/>
          </w:tcPr>
          <w:p w14:paraId="57A6A968">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p>
        </w:tc>
      </w:tr>
      <w:tr w14:paraId="6C168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696" w:type="dxa"/>
            <w:shd w:val="clear" w:color="auto" w:fill="auto"/>
            <w:vAlign w:val="center"/>
          </w:tcPr>
          <w:p w14:paraId="40DD105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3</w:t>
            </w:r>
          </w:p>
        </w:tc>
        <w:tc>
          <w:tcPr>
            <w:tcW w:w="1230" w:type="dxa"/>
            <w:shd w:val="clear" w:color="auto" w:fill="auto"/>
            <w:vAlign w:val="center"/>
          </w:tcPr>
          <w:p w14:paraId="4F2A672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脑卒中6项检测项目</w:t>
            </w:r>
          </w:p>
        </w:tc>
        <w:tc>
          <w:tcPr>
            <w:tcW w:w="7382" w:type="dxa"/>
            <w:shd w:val="clear" w:color="auto" w:fill="FFFFFF"/>
            <w:vAlign w:val="center"/>
          </w:tcPr>
          <w:p w14:paraId="46FDF027">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1.试剂必须配套本本实验室现有雅培C16000生化分析仪。                                        2.配套脑卒中风险筛查软件，输出风险具体分值，可划分高危、中危、低危。                                                                3.提供配套“智能脑卒中全生命周期”管理软件及辅助诊疗平台1套。                                                             </w:t>
            </w:r>
          </w:p>
        </w:tc>
      </w:tr>
      <w:tr w14:paraId="3619B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70" w:hRule="atLeast"/>
        </w:trPr>
        <w:tc>
          <w:tcPr>
            <w:tcW w:w="696" w:type="dxa"/>
            <w:shd w:val="clear" w:color="auto" w:fill="auto"/>
            <w:noWrap/>
            <w:vAlign w:val="center"/>
          </w:tcPr>
          <w:p w14:paraId="1F2CEF1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4</w:t>
            </w:r>
          </w:p>
        </w:tc>
        <w:tc>
          <w:tcPr>
            <w:tcW w:w="1230" w:type="dxa"/>
            <w:shd w:val="clear" w:color="auto" w:fill="auto"/>
            <w:vAlign w:val="center"/>
          </w:tcPr>
          <w:p w14:paraId="1D84C89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分枝杆菌培养及药敏检测项目</w:t>
            </w:r>
          </w:p>
        </w:tc>
        <w:tc>
          <w:tcPr>
            <w:tcW w:w="7382" w:type="dxa"/>
            <w:shd w:val="clear" w:color="auto" w:fill="auto"/>
            <w:vAlign w:val="center"/>
          </w:tcPr>
          <w:p w14:paraId="755D9DD4">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1.试剂配套本实验室现有BD BATEC 960 分支杆菌培养仪。</w:t>
            </w:r>
          </w:p>
          <w:p w14:paraId="0447B7C1">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2.按需提供与仪器同品牌配套的营养添加剂及杂菌抑制剂。所有质控品、校准品及所有相关耗材。                                                      </w:t>
            </w:r>
          </w:p>
        </w:tc>
      </w:tr>
      <w:tr w14:paraId="2017A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696" w:type="dxa"/>
            <w:shd w:val="clear" w:color="auto" w:fill="FFFFFF"/>
            <w:noWrap/>
            <w:vAlign w:val="center"/>
          </w:tcPr>
          <w:p w14:paraId="52B0420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5</w:t>
            </w:r>
          </w:p>
        </w:tc>
        <w:tc>
          <w:tcPr>
            <w:tcW w:w="1230" w:type="dxa"/>
            <w:shd w:val="clear" w:color="auto" w:fill="FFFFFF"/>
            <w:vAlign w:val="center"/>
          </w:tcPr>
          <w:p w14:paraId="55531C4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异常凝血酶原等5项</w:t>
            </w:r>
          </w:p>
        </w:tc>
        <w:tc>
          <w:tcPr>
            <w:tcW w:w="7382" w:type="dxa"/>
            <w:shd w:val="clear" w:color="auto" w:fill="FFFFFF"/>
            <w:vAlign w:val="center"/>
          </w:tcPr>
          <w:p w14:paraId="0EFA0F6B">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1.原装配套于本实验室现有雅培i-2000化学发光分析仪。</w:t>
            </w:r>
          </w:p>
          <w:p w14:paraId="201CD044">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2.使用设备的维保和项目质控，保证设备正常使用和项目开展。        </w:t>
            </w:r>
          </w:p>
        </w:tc>
      </w:tr>
      <w:tr w14:paraId="5A005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696" w:type="dxa"/>
            <w:shd w:val="clear" w:color="auto" w:fill="auto"/>
            <w:noWrap/>
            <w:vAlign w:val="center"/>
          </w:tcPr>
          <w:p w14:paraId="236F7B1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6</w:t>
            </w:r>
          </w:p>
        </w:tc>
        <w:tc>
          <w:tcPr>
            <w:tcW w:w="1230" w:type="dxa"/>
            <w:shd w:val="clear" w:color="auto" w:fill="auto"/>
            <w:vAlign w:val="center"/>
          </w:tcPr>
          <w:p w14:paraId="781A404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雅培生化电解质</w:t>
            </w:r>
          </w:p>
        </w:tc>
        <w:tc>
          <w:tcPr>
            <w:tcW w:w="7382" w:type="dxa"/>
            <w:shd w:val="clear" w:color="auto" w:fill="auto"/>
            <w:vAlign w:val="center"/>
          </w:tcPr>
          <w:p w14:paraId="65CFB4CE">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原装配套于本实验室现有雅培C16000生化分析仪。           </w:t>
            </w:r>
          </w:p>
        </w:tc>
      </w:tr>
      <w:tr w14:paraId="172B2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696" w:type="dxa"/>
            <w:shd w:val="clear" w:color="auto" w:fill="FFFFFF"/>
            <w:noWrap/>
            <w:vAlign w:val="center"/>
          </w:tcPr>
          <w:p w14:paraId="7F2124A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7</w:t>
            </w:r>
          </w:p>
        </w:tc>
        <w:tc>
          <w:tcPr>
            <w:tcW w:w="1230" w:type="dxa"/>
            <w:shd w:val="clear" w:color="auto" w:fill="FFFFFF"/>
            <w:vAlign w:val="center"/>
          </w:tcPr>
          <w:p w14:paraId="14BC457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结核分枝杆菌复合群及利福平耐药基因（rpoB）</w:t>
            </w:r>
          </w:p>
        </w:tc>
        <w:tc>
          <w:tcPr>
            <w:tcW w:w="7382" w:type="dxa"/>
            <w:shd w:val="clear" w:color="auto" w:fill="FFFFFF"/>
            <w:vAlign w:val="center"/>
          </w:tcPr>
          <w:p w14:paraId="39C6C236">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产品适用于本实验室现有Cepheid GX-IV R2型号及Gen xpert检测平台。</w:t>
            </w:r>
          </w:p>
        </w:tc>
      </w:tr>
      <w:tr w14:paraId="3E5C6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96" w:type="dxa"/>
            <w:shd w:val="clear" w:color="auto" w:fill="auto"/>
            <w:noWrap/>
            <w:vAlign w:val="center"/>
          </w:tcPr>
          <w:p w14:paraId="2DA3345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8</w:t>
            </w:r>
          </w:p>
        </w:tc>
        <w:tc>
          <w:tcPr>
            <w:tcW w:w="1230" w:type="dxa"/>
            <w:shd w:val="clear" w:color="auto" w:fill="auto"/>
            <w:vAlign w:val="center"/>
          </w:tcPr>
          <w:p w14:paraId="710F0D0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结核基因芯片检测</w:t>
            </w:r>
          </w:p>
        </w:tc>
        <w:tc>
          <w:tcPr>
            <w:tcW w:w="7382" w:type="dxa"/>
            <w:shd w:val="clear" w:color="auto" w:fill="auto"/>
            <w:vAlign w:val="center"/>
          </w:tcPr>
          <w:p w14:paraId="143FD7D6">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原装配套于本实验室现有博奥基因芯片检测仪。                                              </w:t>
            </w:r>
          </w:p>
        </w:tc>
      </w:tr>
      <w:tr w14:paraId="1C045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696" w:type="dxa"/>
            <w:shd w:val="clear" w:color="auto" w:fill="auto"/>
            <w:noWrap/>
            <w:vAlign w:val="center"/>
          </w:tcPr>
          <w:p w14:paraId="4A60926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29</w:t>
            </w:r>
          </w:p>
        </w:tc>
        <w:tc>
          <w:tcPr>
            <w:tcW w:w="1230" w:type="dxa"/>
            <w:shd w:val="clear" w:color="auto" w:fill="auto"/>
            <w:vAlign w:val="center"/>
          </w:tcPr>
          <w:p w14:paraId="7AB84ED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细菌药敏卡</w:t>
            </w:r>
          </w:p>
        </w:tc>
        <w:tc>
          <w:tcPr>
            <w:tcW w:w="7382" w:type="dxa"/>
            <w:shd w:val="clear" w:color="auto" w:fill="auto"/>
            <w:vAlign w:val="center"/>
          </w:tcPr>
          <w:p w14:paraId="3F86F9D7">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原装配套于本实验室现有VITEK COMPACT 2 微生物鉴定检测仪。                   </w:t>
            </w:r>
          </w:p>
        </w:tc>
      </w:tr>
      <w:tr w14:paraId="68ED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696" w:type="dxa"/>
            <w:shd w:val="clear" w:color="auto" w:fill="auto"/>
            <w:noWrap/>
            <w:vAlign w:val="center"/>
          </w:tcPr>
          <w:p w14:paraId="14C6C9B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r>
              <w:rPr>
                <w:rFonts w:hint="eastAsia" w:ascii="宋体" w:hAnsi="宋体" w:cs="宋体"/>
                <w:i w:val="0"/>
                <w:iCs w:val="0"/>
                <w:color w:val="000000"/>
                <w:kern w:val="0"/>
                <w:sz w:val="20"/>
                <w:szCs w:val="20"/>
                <w:u w:val="none"/>
                <w:lang w:val="en-US" w:eastAsia="zh-CN" w:bidi="ar"/>
              </w:rPr>
              <w:t>0</w:t>
            </w:r>
          </w:p>
        </w:tc>
        <w:tc>
          <w:tcPr>
            <w:tcW w:w="1230" w:type="dxa"/>
            <w:shd w:val="clear" w:color="auto" w:fill="auto"/>
            <w:vAlign w:val="center"/>
          </w:tcPr>
          <w:p w14:paraId="00B681E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生化常规21项</w:t>
            </w:r>
          </w:p>
        </w:tc>
        <w:tc>
          <w:tcPr>
            <w:tcW w:w="7382" w:type="dxa"/>
            <w:shd w:val="clear" w:color="auto" w:fill="auto"/>
            <w:vAlign w:val="center"/>
          </w:tcPr>
          <w:p w14:paraId="4A1B330C">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原装配套于本实验室现有雅培C16000生化分析仪。提供设备原厂对本项目售后服务承诺。                                                              </w:t>
            </w:r>
          </w:p>
        </w:tc>
      </w:tr>
      <w:tr w14:paraId="39EC3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696" w:type="dxa"/>
            <w:vMerge w:val="restart"/>
            <w:shd w:val="clear" w:color="auto" w:fill="auto"/>
            <w:noWrap/>
            <w:vAlign w:val="center"/>
          </w:tcPr>
          <w:p w14:paraId="17829AE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r>
              <w:rPr>
                <w:rFonts w:hint="eastAsia" w:ascii="宋体" w:hAnsi="宋体" w:cs="宋体"/>
                <w:i w:val="0"/>
                <w:iCs w:val="0"/>
                <w:color w:val="000000"/>
                <w:kern w:val="0"/>
                <w:sz w:val="20"/>
                <w:szCs w:val="20"/>
                <w:u w:val="none"/>
                <w:lang w:val="en-US" w:eastAsia="zh-CN" w:bidi="ar"/>
              </w:rPr>
              <w:t>1</w:t>
            </w:r>
          </w:p>
        </w:tc>
        <w:tc>
          <w:tcPr>
            <w:tcW w:w="1230" w:type="dxa"/>
            <w:vMerge w:val="restart"/>
            <w:shd w:val="clear" w:color="auto" w:fill="auto"/>
            <w:vAlign w:val="center"/>
          </w:tcPr>
          <w:p w14:paraId="2A90F87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微生物质谱</w:t>
            </w:r>
          </w:p>
        </w:tc>
        <w:tc>
          <w:tcPr>
            <w:tcW w:w="7382" w:type="dxa"/>
            <w:vMerge w:val="restart"/>
            <w:shd w:val="clear" w:color="auto" w:fill="auto"/>
            <w:vAlign w:val="center"/>
          </w:tcPr>
          <w:p w14:paraId="3E7B78B9">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适用于本实验室现有德国布鲁克微生物飞行质谱仪，原装配套试剂。                                                                                                                                       </w:t>
            </w:r>
          </w:p>
        </w:tc>
      </w:tr>
      <w:tr w14:paraId="397FD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696" w:type="dxa"/>
            <w:vMerge w:val="continue"/>
            <w:shd w:val="clear" w:color="auto" w:fill="auto"/>
            <w:noWrap/>
            <w:vAlign w:val="center"/>
          </w:tcPr>
          <w:p w14:paraId="6B242A32">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1230" w:type="dxa"/>
            <w:vMerge w:val="continue"/>
            <w:shd w:val="clear" w:color="auto" w:fill="auto"/>
            <w:vAlign w:val="center"/>
          </w:tcPr>
          <w:p w14:paraId="4D310308">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7382" w:type="dxa"/>
            <w:vMerge w:val="continue"/>
            <w:shd w:val="clear" w:color="auto" w:fill="auto"/>
            <w:vAlign w:val="center"/>
          </w:tcPr>
          <w:p w14:paraId="051A6DD8">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p>
        </w:tc>
      </w:tr>
      <w:tr w14:paraId="62CC1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696" w:type="dxa"/>
            <w:shd w:val="clear" w:color="auto" w:fill="auto"/>
            <w:noWrap/>
            <w:vAlign w:val="center"/>
          </w:tcPr>
          <w:p w14:paraId="4127A4D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r>
              <w:rPr>
                <w:rFonts w:hint="eastAsia" w:ascii="宋体" w:hAnsi="宋体" w:cs="宋体"/>
                <w:i w:val="0"/>
                <w:iCs w:val="0"/>
                <w:color w:val="000000"/>
                <w:kern w:val="0"/>
                <w:sz w:val="20"/>
                <w:szCs w:val="20"/>
                <w:u w:val="none"/>
                <w:lang w:val="en-US" w:eastAsia="zh-CN" w:bidi="ar"/>
              </w:rPr>
              <w:t>2</w:t>
            </w:r>
          </w:p>
        </w:tc>
        <w:tc>
          <w:tcPr>
            <w:tcW w:w="1230" w:type="dxa"/>
            <w:shd w:val="clear" w:color="auto" w:fill="auto"/>
            <w:vAlign w:val="center"/>
          </w:tcPr>
          <w:p w14:paraId="144D57E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染色液</w:t>
            </w:r>
          </w:p>
        </w:tc>
        <w:tc>
          <w:tcPr>
            <w:tcW w:w="7382" w:type="dxa"/>
            <w:shd w:val="clear" w:color="auto" w:fill="auto"/>
            <w:vAlign w:val="center"/>
          </w:tcPr>
          <w:p w14:paraId="1580FD00">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适合本实验室现有Koreastandard抗酸染色仪。原装配套试剂。                                                                                                                                                                                 </w:t>
            </w:r>
          </w:p>
        </w:tc>
      </w:tr>
      <w:tr w14:paraId="6052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trPr>
        <w:tc>
          <w:tcPr>
            <w:tcW w:w="696" w:type="dxa"/>
            <w:shd w:val="clear" w:color="auto" w:fill="auto"/>
            <w:noWrap/>
            <w:vAlign w:val="center"/>
          </w:tcPr>
          <w:p w14:paraId="3444E21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r>
              <w:rPr>
                <w:rFonts w:hint="eastAsia" w:ascii="宋体" w:hAnsi="宋体" w:cs="宋体"/>
                <w:i w:val="0"/>
                <w:iCs w:val="0"/>
                <w:color w:val="000000"/>
                <w:kern w:val="0"/>
                <w:sz w:val="20"/>
                <w:szCs w:val="20"/>
                <w:u w:val="none"/>
                <w:lang w:val="en-US" w:eastAsia="zh-CN" w:bidi="ar"/>
              </w:rPr>
              <w:t>3</w:t>
            </w:r>
          </w:p>
        </w:tc>
        <w:tc>
          <w:tcPr>
            <w:tcW w:w="1230" w:type="dxa"/>
            <w:shd w:val="clear" w:color="auto" w:fill="auto"/>
            <w:vAlign w:val="center"/>
          </w:tcPr>
          <w:p w14:paraId="57F67AD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新冠病毒核酸检测质控品</w:t>
            </w:r>
          </w:p>
        </w:tc>
        <w:tc>
          <w:tcPr>
            <w:tcW w:w="7382" w:type="dxa"/>
            <w:shd w:val="clear" w:color="auto" w:fill="auto"/>
            <w:vAlign w:val="center"/>
          </w:tcPr>
          <w:p w14:paraId="34D688BD">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1.与本实验室新冠病毒核酸检测试剂相匹配.                                                                   2.靶值为2000拷贝/ml。3.-15℃以下可保存24月,2-8℃可稳定3个月。</w:t>
            </w:r>
          </w:p>
        </w:tc>
      </w:tr>
      <w:tr w14:paraId="57C56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6" w:type="dxa"/>
            <w:shd w:val="clear" w:color="auto" w:fill="auto"/>
            <w:noWrap/>
            <w:vAlign w:val="center"/>
          </w:tcPr>
          <w:p w14:paraId="0C94461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r>
              <w:rPr>
                <w:rFonts w:hint="eastAsia" w:ascii="宋体" w:hAnsi="宋体" w:cs="宋体"/>
                <w:i w:val="0"/>
                <w:iCs w:val="0"/>
                <w:color w:val="000000"/>
                <w:kern w:val="0"/>
                <w:sz w:val="20"/>
                <w:szCs w:val="20"/>
                <w:u w:val="none"/>
                <w:lang w:val="en-US" w:eastAsia="zh-CN" w:bidi="ar"/>
              </w:rPr>
              <w:t>4</w:t>
            </w:r>
          </w:p>
        </w:tc>
        <w:tc>
          <w:tcPr>
            <w:tcW w:w="1230" w:type="dxa"/>
            <w:shd w:val="clear" w:color="auto" w:fill="auto"/>
            <w:vAlign w:val="center"/>
          </w:tcPr>
          <w:p w14:paraId="5F20BCC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隐球菌抗原检测试剂</w:t>
            </w:r>
          </w:p>
        </w:tc>
        <w:tc>
          <w:tcPr>
            <w:tcW w:w="7382" w:type="dxa"/>
            <w:shd w:val="clear" w:color="auto" w:fill="auto"/>
            <w:vAlign w:val="center"/>
          </w:tcPr>
          <w:p w14:paraId="58D6E256">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1.检测原理:胶体金免疫层析法。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2.与酵母样真菌、结核杆菌、伤寒杆菌、葡萄球菌、抗核抗体、曲霉、毛霉等微生物不存在交叉反应。                                                         3.试剂有效期24个月。</w:t>
            </w:r>
          </w:p>
        </w:tc>
      </w:tr>
      <w:tr w14:paraId="15317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96" w:type="dxa"/>
            <w:shd w:val="clear" w:color="auto" w:fill="auto"/>
            <w:noWrap/>
            <w:vAlign w:val="center"/>
          </w:tcPr>
          <w:p w14:paraId="684C3DB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35</w:t>
            </w:r>
          </w:p>
        </w:tc>
        <w:tc>
          <w:tcPr>
            <w:tcW w:w="1230" w:type="dxa"/>
            <w:shd w:val="clear" w:color="auto" w:fill="auto"/>
            <w:vAlign w:val="center"/>
          </w:tcPr>
          <w:p w14:paraId="2B784E3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血细胞五分类及超敏C反应蛋白</w:t>
            </w:r>
          </w:p>
        </w:tc>
        <w:tc>
          <w:tcPr>
            <w:tcW w:w="7382" w:type="dxa"/>
            <w:shd w:val="clear" w:color="auto" w:fill="auto"/>
            <w:vAlign w:val="center"/>
          </w:tcPr>
          <w:p w14:paraId="2F75B957">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1.需适配本实验室现有希森美康XN9000系列XN-20、XN-10血细胞分析仪，原装配套试剂。                                                           </w:t>
            </w:r>
            <w:r>
              <w:rPr>
                <w:rFonts w:hint="eastAsia" w:ascii="宋体" w:hAnsi="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 xml:space="preserve">2.超敏C反应蛋白适用于本实验室现有普门PA-990 PRO全自动特定蛋白分析仪(或提供可连希森美康XN9000流水线的同层次检测系统2台)。                                                                                                               </w:t>
            </w:r>
          </w:p>
        </w:tc>
      </w:tr>
      <w:tr w14:paraId="4ED86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0" w:hRule="atLeast"/>
        </w:trPr>
        <w:tc>
          <w:tcPr>
            <w:tcW w:w="696" w:type="dxa"/>
            <w:shd w:val="clear" w:color="auto" w:fill="auto"/>
            <w:noWrap/>
            <w:vAlign w:val="center"/>
          </w:tcPr>
          <w:p w14:paraId="14F87B6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r>
              <w:rPr>
                <w:rFonts w:hint="eastAsia" w:ascii="宋体" w:hAnsi="宋体" w:cs="宋体"/>
                <w:i w:val="0"/>
                <w:iCs w:val="0"/>
                <w:color w:val="000000"/>
                <w:kern w:val="0"/>
                <w:sz w:val="20"/>
                <w:szCs w:val="20"/>
                <w:u w:val="none"/>
                <w:lang w:val="en-US" w:eastAsia="zh-CN" w:bidi="ar"/>
              </w:rPr>
              <w:t>6</w:t>
            </w:r>
          </w:p>
        </w:tc>
        <w:tc>
          <w:tcPr>
            <w:tcW w:w="1230" w:type="dxa"/>
            <w:shd w:val="clear" w:color="auto" w:fill="auto"/>
            <w:vAlign w:val="center"/>
          </w:tcPr>
          <w:p w14:paraId="61D3098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血沉</w:t>
            </w:r>
          </w:p>
        </w:tc>
        <w:tc>
          <w:tcPr>
            <w:tcW w:w="7382" w:type="dxa"/>
            <w:shd w:val="clear" w:color="auto" w:fill="auto"/>
            <w:vAlign w:val="center"/>
          </w:tcPr>
          <w:p w14:paraId="469D9944">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需适配本实验室现有全自动血沉分析仪 TEST1，原装配套试剂。</w:t>
            </w:r>
          </w:p>
        </w:tc>
      </w:tr>
      <w:tr w14:paraId="44BC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696" w:type="dxa"/>
            <w:vMerge w:val="restart"/>
            <w:shd w:val="clear" w:color="auto" w:fill="FFFFFF"/>
            <w:noWrap/>
            <w:vAlign w:val="center"/>
          </w:tcPr>
          <w:p w14:paraId="1B357A6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r>
              <w:rPr>
                <w:rFonts w:hint="eastAsia" w:ascii="宋体" w:hAnsi="宋体" w:cs="宋体"/>
                <w:i w:val="0"/>
                <w:iCs w:val="0"/>
                <w:color w:val="000000"/>
                <w:kern w:val="0"/>
                <w:sz w:val="20"/>
                <w:szCs w:val="20"/>
                <w:u w:val="none"/>
                <w:lang w:val="en-US" w:eastAsia="zh-CN" w:bidi="ar"/>
              </w:rPr>
              <w:t>7</w:t>
            </w:r>
          </w:p>
        </w:tc>
        <w:tc>
          <w:tcPr>
            <w:tcW w:w="1230" w:type="dxa"/>
            <w:vMerge w:val="restart"/>
            <w:shd w:val="clear" w:color="auto" w:fill="FFFFFF"/>
            <w:vAlign w:val="center"/>
          </w:tcPr>
          <w:p w14:paraId="04C6A0B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血气分析</w:t>
            </w:r>
          </w:p>
        </w:tc>
        <w:tc>
          <w:tcPr>
            <w:tcW w:w="7382" w:type="dxa"/>
            <w:vMerge w:val="restart"/>
            <w:shd w:val="clear" w:color="auto" w:fill="FFFFFF"/>
            <w:vAlign w:val="center"/>
          </w:tcPr>
          <w:p w14:paraId="1D5970AB">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配套本实验室现有雷度ABL90仪器，原装试剂。</w:t>
            </w:r>
          </w:p>
        </w:tc>
      </w:tr>
      <w:tr w14:paraId="0613F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6" w:type="dxa"/>
            <w:vMerge w:val="continue"/>
            <w:shd w:val="clear" w:color="auto" w:fill="FFFFFF"/>
            <w:noWrap/>
            <w:vAlign w:val="center"/>
          </w:tcPr>
          <w:p w14:paraId="30659E6C">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1230" w:type="dxa"/>
            <w:vMerge w:val="continue"/>
            <w:shd w:val="clear" w:color="auto" w:fill="FFFFFF"/>
            <w:vAlign w:val="center"/>
          </w:tcPr>
          <w:p w14:paraId="4125CDD4">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i w:val="0"/>
                <w:iCs w:val="0"/>
                <w:color w:val="000000"/>
                <w:sz w:val="20"/>
                <w:szCs w:val="20"/>
                <w:u w:val="none"/>
              </w:rPr>
            </w:pPr>
          </w:p>
        </w:tc>
        <w:tc>
          <w:tcPr>
            <w:tcW w:w="7382" w:type="dxa"/>
            <w:vMerge w:val="continue"/>
            <w:shd w:val="clear" w:color="auto" w:fill="FFFFFF"/>
            <w:vAlign w:val="center"/>
          </w:tcPr>
          <w:p w14:paraId="36FB3885">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0"/>
                <w:szCs w:val="20"/>
                <w:u w:val="none"/>
              </w:rPr>
            </w:pPr>
          </w:p>
        </w:tc>
      </w:tr>
      <w:tr w14:paraId="30E25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6" w:hRule="atLeast"/>
        </w:trPr>
        <w:tc>
          <w:tcPr>
            <w:tcW w:w="696" w:type="dxa"/>
            <w:shd w:val="clear" w:color="auto" w:fill="auto"/>
            <w:noWrap/>
            <w:vAlign w:val="center"/>
          </w:tcPr>
          <w:p w14:paraId="5945EC1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r>
              <w:rPr>
                <w:rFonts w:hint="eastAsia" w:ascii="宋体" w:hAnsi="宋体" w:cs="宋体"/>
                <w:i w:val="0"/>
                <w:iCs w:val="0"/>
                <w:color w:val="000000"/>
                <w:kern w:val="0"/>
                <w:sz w:val="20"/>
                <w:szCs w:val="20"/>
                <w:u w:val="none"/>
                <w:lang w:val="en-US" w:eastAsia="zh-CN" w:bidi="ar"/>
              </w:rPr>
              <w:t>8</w:t>
            </w:r>
          </w:p>
        </w:tc>
        <w:tc>
          <w:tcPr>
            <w:tcW w:w="1230" w:type="dxa"/>
            <w:shd w:val="clear" w:color="auto" w:fill="auto"/>
            <w:vAlign w:val="center"/>
          </w:tcPr>
          <w:p w14:paraId="32C6A90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质控品1</w:t>
            </w:r>
          </w:p>
        </w:tc>
        <w:tc>
          <w:tcPr>
            <w:tcW w:w="7382" w:type="dxa"/>
            <w:shd w:val="clear" w:color="auto" w:fill="auto"/>
            <w:vAlign w:val="center"/>
          </w:tcPr>
          <w:p w14:paraId="2C52CB84">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★1.标段内的项目不能缺项。                                                      2.所提供的室内质控品灵敏度、特异性、准确度等符合产品说明书中的要求（需提供说明书，供专家评估）。</w:t>
            </w:r>
          </w:p>
          <w:p w14:paraId="1A8E5F0D">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3.所提供产品三证齐全（如产品无注册证，需提供无需注册证的相关证明文件）。</w:t>
            </w:r>
          </w:p>
          <w:p w14:paraId="60812E76">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4.校准品需能提供溯源报告。                                      </w:t>
            </w:r>
          </w:p>
        </w:tc>
      </w:tr>
      <w:tr w14:paraId="320A6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696" w:type="dxa"/>
            <w:shd w:val="clear" w:color="auto" w:fill="auto"/>
            <w:noWrap/>
            <w:vAlign w:val="center"/>
          </w:tcPr>
          <w:p w14:paraId="19D6C1F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39</w:t>
            </w:r>
          </w:p>
        </w:tc>
        <w:tc>
          <w:tcPr>
            <w:tcW w:w="1230" w:type="dxa"/>
            <w:shd w:val="clear" w:color="auto" w:fill="auto"/>
            <w:vAlign w:val="center"/>
          </w:tcPr>
          <w:p w14:paraId="5FDC5C2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质控品2</w:t>
            </w:r>
          </w:p>
        </w:tc>
        <w:tc>
          <w:tcPr>
            <w:tcW w:w="7382" w:type="dxa"/>
            <w:shd w:val="clear" w:color="auto" w:fill="auto"/>
            <w:vAlign w:val="center"/>
          </w:tcPr>
          <w:p w14:paraId="5314A92A">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★1.标段内的项目不能缺项。                                                                             2.所提供的室内质控品灵敏度、特异性、准确度等符合产品说明书中的要求（需提供说明书，供专家评估）。</w:t>
            </w:r>
          </w:p>
          <w:p w14:paraId="1EBECB6B">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3.所提供产品三证齐全（如产品无注册证，需提供无需注册证的相关证明文件）。</w:t>
            </w:r>
          </w:p>
          <w:p w14:paraId="5287891D">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4.校准品需能提供溯源报告。                                                     5.需具备冷藏冷冻资质。                                                          6. HBVDNA为500和2000 拷贝/mL。                                        </w:t>
            </w:r>
          </w:p>
        </w:tc>
      </w:tr>
      <w:tr w14:paraId="78E50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696" w:type="dxa"/>
            <w:shd w:val="clear" w:color="auto" w:fill="auto"/>
            <w:noWrap/>
            <w:vAlign w:val="center"/>
          </w:tcPr>
          <w:p w14:paraId="396B8DC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40</w:t>
            </w:r>
          </w:p>
        </w:tc>
        <w:tc>
          <w:tcPr>
            <w:tcW w:w="1230" w:type="dxa"/>
            <w:shd w:val="clear" w:color="auto" w:fill="auto"/>
            <w:vAlign w:val="center"/>
          </w:tcPr>
          <w:p w14:paraId="67CF633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性激素六项及其他</w:t>
            </w:r>
          </w:p>
        </w:tc>
        <w:tc>
          <w:tcPr>
            <w:tcW w:w="7382" w:type="dxa"/>
            <w:shd w:val="clear" w:color="auto" w:fill="auto"/>
            <w:vAlign w:val="center"/>
          </w:tcPr>
          <w:p w14:paraId="29522965">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需适用于本实验室现有雅培化学发光分析仪,原装配套试剂。</w:t>
            </w:r>
          </w:p>
        </w:tc>
      </w:tr>
      <w:tr w14:paraId="60B98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96" w:type="dxa"/>
            <w:shd w:val="clear" w:color="auto" w:fill="auto"/>
            <w:noWrap/>
            <w:vAlign w:val="center"/>
          </w:tcPr>
          <w:p w14:paraId="509AB85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r>
              <w:rPr>
                <w:rFonts w:hint="eastAsia" w:ascii="宋体" w:hAnsi="宋体" w:cs="宋体"/>
                <w:i w:val="0"/>
                <w:iCs w:val="0"/>
                <w:color w:val="000000"/>
                <w:kern w:val="0"/>
                <w:sz w:val="20"/>
                <w:szCs w:val="20"/>
                <w:u w:val="none"/>
                <w:lang w:val="en-US" w:eastAsia="zh-CN" w:bidi="ar"/>
              </w:rPr>
              <w:t>1</w:t>
            </w:r>
          </w:p>
        </w:tc>
        <w:tc>
          <w:tcPr>
            <w:tcW w:w="1230" w:type="dxa"/>
            <w:shd w:val="clear" w:color="auto" w:fill="auto"/>
            <w:vAlign w:val="center"/>
          </w:tcPr>
          <w:p w14:paraId="20B0CCA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血气分析</w:t>
            </w:r>
          </w:p>
        </w:tc>
        <w:tc>
          <w:tcPr>
            <w:tcW w:w="7382" w:type="dxa"/>
            <w:shd w:val="clear" w:color="auto" w:fill="auto"/>
            <w:vAlign w:val="center"/>
          </w:tcPr>
          <w:p w14:paraId="45300361">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需适配本实验室现有雷度ABL800仪器，原装配套试剂。</w:t>
            </w:r>
          </w:p>
        </w:tc>
      </w:tr>
    </w:tbl>
    <w:p w14:paraId="0C050B73">
      <w:pPr>
        <w:snapToGrid w:val="0"/>
        <w:spacing w:line="288" w:lineRule="auto"/>
        <w:jc w:val="both"/>
        <w:rPr>
          <w:rFonts w:ascii="仿宋" w:hAnsi="仿宋" w:eastAsia="仿宋" w:cs="仿宋"/>
          <w:b/>
          <w:bCs/>
          <w:sz w:val="40"/>
          <w:szCs w:val="36"/>
        </w:rPr>
      </w:pPr>
    </w:p>
    <w:p w14:paraId="7541CCBD">
      <w:pPr>
        <w:snapToGrid w:val="0"/>
        <w:spacing w:line="288" w:lineRule="auto"/>
        <w:ind w:firstLine="803"/>
        <w:jc w:val="center"/>
        <w:rPr>
          <w:rFonts w:hint="eastAsia" w:ascii="仿宋" w:hAnsi="仿宋" w:eastAsia="仿宋" w:cs="仿宋"/>
          <w:b/>
          <w:bCs/>
          <w:sz w:val="40"/>
          <w:szCs w:val="36"/>
        </w:rPr>
      </w:pPr>
    </w:p>
    <w:p w14:paraId="16B77330">
      <w:pPr>
        <w:snapToGrid w:val="0"/>
        <w:spacing w:line="288" w:lineRule="auto"/>
        <w:ind w:firstLine="803"/>
        <w:jc w:val="center"/>
        <w:rPr>
          <w:rFonts w:hint="eastAsia" w:ascii="仿宋" w:hAnsi="仿宋" w:eastAsia="仿宋" w:cs="仿宋"/>
          <w:b/>
          <w:bCs/>
          <w:sz w:val="40"/>
          <w:szCs w:val="36"/>
        </w:rPr>
      </w:pPr>
    </w:p>
    <w:p w14:paraId="7D6468CD">
      <w:pPr>
        <w:snapToGrid w:val="0"/>
        <w:spacing w:line="288" w:lineRule="auto"/>
        <w:ind w:firstLine="803"/>
        <w:jc w:val="center"/>
        <w:rPr>
          <w:rFonts w:hint="eastAsia" w:ascii="仿宋" w:hAnsi="仿宋" w:eastAsia="仿宋" w:cs="仿宋"/>
          <w:b/>
          <w:bCs/>
          <w:sz w:val="40"/>
          <w:szCs w:val="36"/>
        </w:rPr>
      </w:pPr>
    </w:p>
    <w:p w14:paraId="557C7656">
      <w:pPr>
        <w:snapToGrid w:val="0"/>
        <w:spacing w:line="288" w:lineRule="auto"/>
        <w:ind w:firstLine="803"/>
        <w:jc w:val="center"/>
        <w:rPr>
          <w:rFonts w:hint="eastAsia" w:ascii="仿宋" w:hAnsi="仿宋" w:eastAsia="仿宋" w:cs="仿宋"/>
          <w:b/>
          <w:bCs/>
          <w:sz w:val="40"/>
          <w:szCs w:val="36"/>
        </w:rPr>
      </w:pPr>
    </w:p>
    <w:p w14:paraId="56FEF2B0">
      <w:pPr>
        <w:snapToGrid w:val="0"/>
        <w:spacing w:line="288" w:lineRule="auto"/>
        <w:ind w:firstLine="803"/>
        <w:jc w:val="center"/>
        <w:rPr>
          <w:rFonts w:hint="eastAsia" w:ascii="仿宋" w:hAnsi="仿宋" w:eastAsia="仿宋" w:cs="仿宋"/>
          <w:b/>
          <w:bCs/>
          <w:sz w:val="40"/>
          <w:szCs w:val="36"/>
        </w:rPr>
      </w:pPr>
    </w:p>
    <w:p w14:paraId="52E0A445">
      <w:pPr>
        <w:snapToGrid w:val="0"/>
        <w:spacing w:line="288" w:lineRule="auto"/>
        <w:ind w:firstLine="803"/>
        <w:jc w:val="center"/>
        <w:rPr>
          <w:rFonts w:hint="eastAsia" w:ascii="仿宋" w:hAnsi="仿宋" w:eastAsia="仿宋" w:cs="仿宋"/>
          <w:b/>
          <w:bCs/>
          <w:sz w:val="40"/>
          <w:szCs w:val="36"/>
        </w:rPr>
      </w:pPr>
    </w:p>
    <w:p w14:paraId="2FC70E76">
      <w:pPr>
        <w:snapToGrid w:val="0"/>
        <w:spacing w:line="288" w:lineRule="auto"/>
        <w:ind w:firstLine="803"/>
        <w:jc w:val="center"/>
        <w:rPr>
          <w:rFonts w:hint="eastAsia" w:ascii="仿宋" w:hAnsi="仿宋" w:eastAsia="仿宋" w:cs="仿宋"/>
          <w:b/>
          <w:bCs/>
          <w:sz w:val="40"/>
          <w:szCs w:val="36"/>
        </w:rPr>
      </w:pPr>
    </w:p>
    <w:p w14:paraId="53B64C7A">
      <w:pPr>
        <w:snapToGrid w:val="0"/>
        <w:spacing w:line="288" w:lineRule="auto"/>
        <w:ind w:firstLine="803"/>
        <w:jc w:val="center"/>
        <w:rPr>
          <w:rFonts w:hint="eastAsia" w:ascii="仿宋" w:hAnsi="仿宋" w:eastAsia="仿宋" w:cs="仿宋"/>
          <w:b/>
          <w:bCs/>
          <w:sz w:val="40"/>
          <w:szCs w:val="36"/>
        </w:rPr>
      </w:pPr>
    </w:p>
    <w:p w14:paraId="1DA04A36">
      <w:pPr>
        <w:snapToGrid w:val="0"/>
        <w:spacing w:line="288" w:lineRule="auto"/>
        <w:ind w:firstLine="803"/>
        <w:jc w:val="center"/>
        <w:rPr>
          <w:rFonts w:hint="eastAsia" w:ascii="仿宋" w:hAnsi="仿宋" w:eastAsia="仿宋" w:cs="仿宋"/>
          <w:b/>
          <w:bCs/>
          <w:sz w:val="40"/>
          <w:szCs w:val="36"/>
        </w:rPr>
      </w:pPr>
    </w:p>
    <w:p w14:paraId="563C5482">
      <w:pPr>
        <w:snapToGrid w:val="0"/>
        <w:spacing w:line="288" w:lineRule="auto"/>
        <w:ind w:firstLine="803"/>
        <w:jc w:val="center"/>
        <w:rPr>
          <w:rFonts w:hint="eastAsia" w:ascii="仿宋" w:hAnsi="仿宋" w:eastAsia="仿宋" w:cs="仿宋"/>
          <w:b/>
          <w:bCs/>
          <w:sz w:val="40"/>
          <w:szCs w:val="36"/>
        </w:rPr>
      </w:pPr>
    </w:p>
    <w:p w14:paraId="48256C7E">
      <w:pPr>
        <w:snapToGrid w:val="0"/>
        <w:spacing w:line="288" w:lineRule="auto"/>
        <w:ind w:firstLine="803"/>
        <w:jc w:val="center"/>
        <w:rPr>
          <w:rFonts w:hint="eastAsia" w:ascii="仿宋" w:hAnsi="仿宋" w:eastAsia="仿宋" w:cs="仿宋"/>
          <w:b/>
          <w:bCs/>
          <w:sz w:val="40"/>
          <w:szCs w:val="36"/>
        </w:rPr>
      </w:pPr>
    </w:p>
    <w:p w14:paraId="11F39580">
      <w:pPr>
        <w:snapToGrid w:val="0"/>
        <w:spacing w:line="288" w:lineRule="auto"/>
        <w:ind w:firstLine="803"/>
        <w:jc w:val="center"/>
        <w:rPr>
          <w:rFonts w:hint="eastAsia" w:ascii="仿宋" w:hAnsi="仿宋" w:eastAsia="仿宋" w:cs="仿宋"/>
          <w:b/>
          <w:bCs/>
          <w:sz w:val="40"/>
          <w:szCs w:val="36"/>
        </w:rPr>
      </w:pPr>
    </w:p>
    <w:p w14:paraId="5E7C3231">
      <w:pPr>
        <w:snapToGrid w:val="0"/>
        <w:spacing w:line="288" w:lineRule="auto"/>
        <w:ind w:firstLine="803"/>
        <w:jc w:val="center"/>
        <w:rPr>
          <w:rFonts w:ascii="仿宋" w:hAnsi="仿宋" w:eastAsia="仿宋"/>
          <w:b/>
          <w:bCs/>
          <w:sz w:val="24"/>
        </w:rPr>
      </w:pPr>
      <w:r>
        <w:rPr>
          <w:rFonts w:hint="eastAsia" w:ascii="仿宋" w:hAnsi="仿宋" w:eastAsia="仿宋" w:cs="仿宋"/>
          <w:b/>
          <w:bCs/>
          <w:sz w:val="40"/>
          <w:szCs w:val="36"/>
        </w:rPr>
        <w:t>第四章拟签订合同的主要条款</w:t>
      </w:r>
      <w:bookmarkEnd w:id="15"/>
    </w:p>
    <w:p w14:paraId="567912D3">
      <w:pPr>
        <w:snapToGrid w:val="0"/>
        <w:spacing w:line="252" w:lineRule="auto"/>
        <w:ind w:firstLine="482"/>
        <w:jc w:val="left"/>
        <w:rPr>
          <w:rFonts w:ascii="仿宋" w:hAnsi="仿宋" w:eastAsia="仿宋" w:cs="仿宋"/>
          <w:b/>
          <w:bCs/>
          <w:sz w:val="24"/>
        </w:rPr>
      </w:pPr>
      <w:bookmarkStart w:id="16" w:name="_Toc104885748"/>
      <w:r>
        <w:rPr>
          <w:rFonts w:hint="eastAsia" w:ascii="仿宋" w:hAnsi="仿宋" w:eastAsia="仿宋" w:cs="仿宋"/>
          <w:b/>
          <w:bCs/>
          <w:sz w:val="24"/>
        </w:rPr>
        <w:t>1.签订合同</w:t>
      </w:r>
    </w:p>
    <w:p w14:paraId="16603084">
      <w:pPr>
        <w:snapToGrid w:val="0"/>
        <w:spacing w:line="252" w:lineRule="auto"/>
        <w:jc w:val="left"/>
        <w:rPr>
          <w:rFonts w:ascii="仿宋" w:hAnsi="仿宋" w:eastAsia="仿宋" w:cs="仿宋"/>
          <w:sz w:val="24"/>
        </w:rPr>
      </w:pPr>
      <w:r>
        <w:rPr>
          <w:rFonts w:hint="eastAsia" w:ascii="仿宋" w:hAnsi="仿宋" w:eastAsia="仿宋" w:cs="仿宋"/>
          <w:sz w:val="24"/>
        </w:rPr>
        <w:t>1.1中标人须在中标通知书发出之日起30天内，按医院要求缴纳履约保证金（如有），按招标文件和中标供应商投标文件的约定，凭“中标通知书”和招标人根据约定方式，由法定代表人或授权委托人与招标人签订书面合同，未在规定时间内签署的被认为放弃签约。</w:t>
      </w:r>
    </w:p>
    <w:p w14:paraId="76B68E7D">
      <w:pPr>
        <w:snapToGrid w:val="0"/>
        <w:spacing w:line="252" w:lineRule="auto"/>
        <w:jc w:val="left"/>
        <w:rPr>
          <w:rFonts w:ascii="仿宋" w:hAnsi="仿宋" w:eastAsia="仿宋" w:cs="仿宋"/>
          <w:sz w:val="24"/>
        </w:rPr>
      </w:pPr>
      <w:r>
        <w:rPr>
          <w:rFonts w:hint="eastAsia" w:ascii="仿宋" w:hAnsi="仿宋" w:eastAsia="仿宋" w:cs="仿宋"/>
          <w:sz w:val="24"/>
        </w:rPr>
        <w:t>1.2招标文件和中标人的投标文件均为约束双方的依据，与合同具有同等法律效用。</w:t>
      </w:r>
    </w:p>
    <w:p w14:paraId="15ABF59D">
      <w:pPr>
        <w:snapToGrid w:val="0"/>
        <w:spacing w:line="252" w:lineRule="auto"/>
        <w:jc w:val="left"/>
        <w:rPr>
          <w:rFonts w:ascii="仿宋" w:hAnsi="仿宋" w:eastAsia="仿宋" w:cs="仿宋"/>
          <w:sz w:val="24"/>
        </w:rPr>
      </w:pPr>
      <w:r>
        <w:rPr>
          <w:rFonts w:hint="eastAsia" w:ascii="仿宋" w:hAnsi="仿宋" w:eastAsia="仿宋" w:cs="仿宋"/>
          <w:sz w:val="24"/>
        </w:rPr>
        <w:t>1.3合同暂定二年，签约地点：绍兴文理学院附属医院。</w:t>
      </w:r>
    </w:p>
    <w:p w14:paraId="3587D94F">
      <w:pPr>
        <w:snapToGrid w:val="0"/>
        <w:spacing w:line="252" w:lineRule="auto"/>
        <w:jc w:val="left"/>
        <w:rPr>
          <w:rFonts w:ascii="仿宋" w:hAnsi="仿宋" w:eastAsia="仿宋" w:cs="仿宋"/>
          <w:sz w:val="24"/>
        </w:rPr>
      </w:pPr>
      <w:r>
        <w:rPr>
          <w:rFonts w:hint="eastAsia" w:ascii="仿宋" w:hAnsi="仿宋" w:eastAsia="仿宋" w:cs="仿宋"/>
          <w:sz w:val="24"/>
        </w:rPr>
        <w:t>1.4合同期内，遇产品质量、价格、销售等重大政策调整，双方可就相关事宜进行协商，并签订补充协议；若协商不成的，招标人有权单方解除合同，重新组织招标。</w:t>
      </w:r>
    </w:p>
    <w:p w14:paraId="4BE3D359">
      <w:pPr>
        <w:snapToGrid w:val="0"/>
        <w:spacing w:line="252" w:lineRule="auto"/>
        <w:jc w:val="left"/>
        <w:rPr>
          <w:rFonts w:ascii="仿宋" w:hAnsi="仿宋" w:eastAsia="仿宋" w:cs="仿宋"/>
          <w:sz w:val="24"/>
        </w:rPr>
      </w:pPr>
      <w:r>
        <w:rPr>
          <w:rFonts w:hint="eastAsia" w:ascii="仿宋" w:hAnsi="仿宋" w:eastAsia="仿宋" w:cs="仿宋"/>
          <w:sz w:val="24"/>
        </w:rPr>
        <w:t>1.5任何一方因自身原因提出解除合同，必须提前2个月书面通知另一方协商解决。</w:t>
      </w:r>
    </w:p>
    <w:p w14:paraId="458F1778">
      <w:pPr>
        <w:snapToGrid w:val="0"/>
        <w:spacing w:line="252" w:lineRule="auto"/>
        <w:jc w:val="left"/>
        <w:rPr>
          <w:rFonts w:ascii="仿宋" w:hAnsi="仿宋" w:eastAsia="仿宋" w:cs="仿宋"/>
          <w:sz w:val="24"/>
        </w:rPr>
      </w:pPr>
      <w:r>
        <w:rPr>
          <w:rFonts w:hint="eastAsia" w:ascii="仿宋" w:hAnsi="仿宋" w:eastAsia="仿宋" w:cs="仿宋"/>
          <w:sz w:val="24"/>
        </w:rPr>
        <w:t>1.6合同期间如遇有上级部门集中招标采购规定的，按上级部门规定执行，本期合同自然终止。</w:t>
      </w:r>
    </w:p>
    <w:p w14:paraId="1FD30026">
      <w:pPr>
        <w:snapToGrid w:val="0"/>
        <w:spacing w:line="252" w:lineRule="auto"/>
        <w:jc w:val="left"/>
        <w:rPr>
          <w:rFonts w:ascii="仿宋" w:hAnsi="仿宋" w:eastAsia="仿宋" w:cs="仿宋"/>
          <w:sz w:val="24"/>
        </w:rPr>
      </w:pPr>
      <w:r>
        <w:rPr>
          <w:rFonts w:hint="eastAsia" w:ascii="仿宋" w:hAnsi="仿宋" w:eastAsia="仿宋" w:cs="仿宋"/>
          <w:sz w:val="24"/>
        </w:rPr>
        <w:t>1.7在正式签约时，根据上述精神拟就更为详尽的合同书。</w:t>
      </w:r>
    </w:p>
    <w:p w14:paraId="59E905AE">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2.拒签合同的责任</w:t>
      </w:r>
    </w:p>
    <w:p w14:paraId="20502C34">
      <w:pPr>
        <w:snapToGrid w:val="0"/>
        <w:spacing w:line="252" w:lineRule="auto"/>
        <w:jc w:val="left"/>
        <w:rPr>
          <w:rFonts w:ascii="仿宋" w:hAnsi="仿宋" w:eastAsia="仿宋" w:cs="仿宋"/>
          <w:sz w:val="24"/>
        </w:rPr>
      </w:pPr>
      <w:r>
        <w:rPr>
          <w:rFonts w:hint="eastAsia" w:ascii="仿宋" w:hAnsi="仿宋" w:eastAsia="仿宋" w:cs="仿宋"/>
          <w:sz w:val="24"/>
        </w:rPr>
        <w:t>中标人接到中标通知书，在规定时间内借故否认已经承诺的条件而拒签合同或拒交履约保证金的，以投标违约处理，取消其中标资格，并赔偿招标人由此造成的直接经济损失；近3年内不准参加招标方的任何招标。</w:t>
      </w:r>
    </w:p>
    <w:p w14:paraId="65A7BC81">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3.合同备案</w:t>
      </w:r>
    </w:p>
    <w:p w14:paraId="671E704B">
      <w:pPr>
        <w:snapToGrid w:val="0"/>
        <w:spacing w:line="252" w:lineRule="auto"/>
        <w:jc w:val="left"/>
        <w:rPr>
          <w:rFonts w:ascii="仿宋" w:hAnsi="仿宋" w:eastAsia="仿宋" w:cs="仿宋"/>
          <w:sz w:val="24"/>
        </w:rPr>
      </w:pPr>
      <w:r>
        <w:rPr>
          <w:rFonts w:hint="eastAsia" w:ascii="仿宋" w:hAnsi="仿宋" w:eastAsia="仿宋" w:cs="仿宋"/>
          <w:sz w:val="24"/>
        </w:rPr>
        <w:t>3.1中标人应当按照有关规定将采购合同报相关部门备案后签订合同。</w:t>
      </w:r>
    </w:p>
    <w:p w14:paraId="71F1FBAA">
      <w:pPr>
        <w:snapToGrid w:val="0"/>
        <w:spacing w:line="252" w:lineRule="auto"/>
        <w:jc w:val="left"/>
        <w:rPr>
          <w:rFonts w:ascii="仿宋" w:hAnsi="仿宋" w:eastAsia="仿宋" w:cs="仿宋"/>
          <w:sz w:val="24"/>
        </w:rPr>
      </w:pPr>
      <w:r>
        <w:rPr>
          <w:rFonts w:hint="eastAsia" w:ascii="仿宋" w:hAnsi="仿宋" w:eastAsia="仿宋" w:cs="仿宋"/>
          <w:sz w:val="24"/>
        </w:rPr>
        <w:t>3.2未签发中标通知书，采购双方自行签订的合同不予备案。</w:t>
      </w:r>
    </w:p>
    <w:p w14:paraId="50FE3726">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4.履约保证金（如有）</w:t>
      </w:r>
    </w:p>
    <w:p w14:paraId="695A558D">
      <w:pPr>
        <w:snapToGrid w:val="0"/>
        <w:spacing w:line="252" w:lineRule="auto"/>
        <w:jc w:val="left"/>
        <w:rPr>
          <w:rFonts w:ascii="仿宋" w:hAnsi="仿宋" w:eastAsia="仿宋" w:cs="仿宋"/>
          <w:sz w:val="24"/>
        </w:rPr>
      </w:pPr>
      <w:r>
        <w:rPr>
          <w:rFonts w:hint="eastAsia" w:ascii="仿宋" w:hAnsi="仿宋" w:eastAsia="仿宋" w:cs="仿宋"/>
          <w:sz w:val="24"/>
        </w:rPr>
        <w:t>4.1采购人在签订合同时，按合同法规定可向中标人收取不高于中标额的1％的履约保证金，采购人不得以供应商事先提交履约保证金作为签订合同的条件。鼓励采购人根据项目特点、供应商诚信等情况免收履约保证金或降低缴纳比例。</w:t>
      </w:r>
    </w:p>
    <w:p w14:paraId="3BAAE533">
      <w:pPr>
        <w:snapToGrid w:val="0"/>
        <w:spacing w:line="252" w:lineRule="auto"/>
        <w:jc w:val="left"/>
        <w:rPr>
          <w:rFonts w:ascii="仿宋" w:hAnsi="仿宋" w:eastAsia="仿宋" w:cs="仿宋"/>
          <w:sz w:val="24"/>
        </w:rPr>
      </w:pPr>
      <w:r>
        <w:rPr>
          <w:rFonts w:hint="eastAsia" w:ascii="仿宋" w:hAnsi="仿宋" w:eastAsia="仿宋" w:cs="仿宋"/>
          <w:sz w:val="24"/>
        </w:rPr>
        <w:t>4.2供应商在履行完合同约定事项后，采购人应及时退还履约保证金。</w:t>
      </w:r>
    </w:p>
    <w:p w14:paraId="16EF0C70">
      <w:pPr>
        <w:snapToGrid w:val="0"/>
        <w:spacing w:line="252" w:lineRule="auto"/>
        <w:jc w:val="left"/>
        <w:rPr>
          <w:rFonts w:ascii="仿宋" w:hAnsi="仿宋" w:eastAsia="仿宋" w:cs="仿宋"/>
          <w:sz w:val="24"/>
        </w:rPr>
      </w:pPr>
      <w:r>
        <w:rPr>
          <w:rFonts w:hint="eastAsia" w:ascii="仿宋" w:hAnsi="仿宋" w:eastAsia="仿宋" w:cs="仿宋"/>
          <w:sz w:val="24"/>
        </w:rPr>
        <w:t>4.3供应商以银行、保险公司出具保函形式提交履约保证金的，采购人不得拒收。</w:t>
      </w:r>
    </w:p>
    <w:p w14:paraId="40631C99">
      <w:pPr>
        <w:snapToGrid w:val="0"/>
        <w:spacing w:line="252" w:lineRule="auto"/>
        <w:jc w:val="left"/>
        <w:rPr>
          <w:rFonts w:ascii="仿宋" w:hAnsi="仿宋" w:eastAsia="仿宋" w:cs="仿宋"/>
          <w:sz w:val="24"/>
        </w:rPr>
      </w:pPr>
      <w:r>
        <w:rPr>
          <w:rFonts w:hint="eastAsia" w:ascii="仿宋" w:hAnsi="仿宋" w:eastAsia="仿宋" w:cs="仿宋"/>
          <w:sz w:val="24"/>
        </w:rPr>
        <w:t>4.4履约保证金缴纳方式及时间：中标后签订合同前按招标文件规定及采购人的具体要求，对公电汇。</w:t>
      </w:r>
    </w:p>
    <w:p w14:paraId="6882E35A">
      <w:pPr>
        <w:numPr>
          <w:ilvl w:val="0"/>
          <w:numId w:val="6"/>
        </w:num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签约或履约期间，有供应商不能签约或履约的，允许按评审结果排名先后替补，也可重新组织招标。</w:t>
      </w:r>
    </w:p>
    <w:p w14:paraId="60238590">
      <w:pPr>
        <w:spacing w:line="252" w:lineRule="auto"/>
        <w:ind w:firstLine="482"/>
        <w:jc w:val="left"/>
        <w:rPr>
          <w:rFonts w:ascii="宋体" w:hAnsi="宋体"/>
          <w:b/>
          <w:bCs/>
          <w:sz w:val="36"/>
          <w:szCs w:val="36"/>
        </w:rPr>
      </w:pPr>
      <w:r>
        <w:rPr>
          <w:rFonts w:hint="eastAsia" w:ascii="仿宋" w:hAnsi="仿宋" w:eastAsia="仿宋" w:cs="仿宋"/>
          <w:b/>
          <w:sz w:val="24"/>
        </w:rPr>
        <w:t>6.合同模板</w:t>
      </w:r>
    </w:p>
    <w:p w14:paraId="1E02263E">
      <w:pPr>
        <w:widowControl/>
        <w:adjustRightInd w:val="0"/>
        <w:snapToGrid w:val="0"/>
        <w:spacing w:line="252" w:lineRule="auto"/>
        <w:ind w:firstLine="482"/>
        <w:rPr>
          <w:rFonts w:ascii="仿宋" w:hAnsi="仿宋" w:eastAsia="仿宋" w:cs="仿宋"/>
          <w:b/>
          <w:bCs/>
          <w:color w:val="000000"/>
          <w:kern w:val="0"/>
          <w:sz w:val="24"/>
          <w:u w:val="single"/>
        </w:rPr>
      </w:pPr>
    </w:p>
    <w:p w14:paraId="1DC7C33A">
      <w:pPr>
        <w:spacing w:line="252" w:lineRule="auto"/>
        <w:jc w:val="center"/>
        <w:rPr>
          <w:rFonts w:hint="eastAsia" w:ascii="仿宋" w:hAnsi="仿宋" w:eastAsia="仿宋" w:cs="仿宋"/>
          <w:b/>
          <w:snapToGrid w:val="0"/>
          <w:kern w:val="0"/>
          <w:sz w:val="72"/>
          <w:szCs w:val="72"/>
          <w:lang w:eastAsia="zh-CN"/>
        </w:rPr>
      </w:pPr>
      <w:r>
        <w:rPr>
          <w:rFonts w:hint="eastAsia" w:ascii="仿宋" w:hAnsi="仿宋" w:eastAsia="仿宋" w:cs="仿宋"/>
          <w:b/>
          <w:bCs/>
          <w:sz w:val="36"/>
          <w:szCs w:val="36"/>
          <w:lang w:eastAsia="zh-CN"/>
        </w:rPr>
        <w:t xml:space="preserve">绍兴文理学院附属医院2025年（第二批）检验试剂采购项目（二次） </w:t>
      </w:r>
    </w:p>
    <w:p w14:paraId="656ED3CF">
      <w:pPr>
        <w:spacing w:line="252" w:lineRule="auto"/>
        <w:ind w:firstLine="1446"/>
        <w:jc w:val="center"/>
        <w:rPr>
          <w:rFonts w:ascii="仿宋" w:hAnsi="仿宋" w:eastAsia="仿宋" w:cs="仿宋"/>
          <w:b/>
          <w:snapToGrid w:val="0"/>
          <w:kern w:val="0"/>
          <w:sz w:val="72"/>
          <w:szCs w:val="72"/>
        </w:rPr>
      </w:pPr>
    </w:p>
    <w:p w14:paraId="5B725727">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供</w:t>
      </w:r>
    </w:p>
    <w:p w14:paraId="7E267712">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货</w:t>
      </w:r>
    </w:p>
    <w:p w14:paraId="5E9E26EF">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协</w:t>
      </w:r>
    </w:p>
    <w:p w14:paraId="75AFC287">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议</w:t>
      </w:r>
    </w:p>
    <w:p w14:paraId="3092EC8F">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条</w:t>
      </w:r>
    </w:p>
    <w:p w14:paraId="5384B653">
      <w:pPr>
        <w:spacing w:line="252" w:lineRule="auto"/>
        <w:jc w:val="center"/>
        <w:rPr>
          <w:rFonts w:ascii="仿宋" w:hAnsi="仿宋" w:eastAsia="仿宋" w:cs="仿宋"/>
          <w:b/>
          <w:bCs/>
          <w:sz w:val="36"/>
          <w:szCs w:val="36"/>
        </w:rPr>
      </w:pPr>
      <w:r>
        <w:rPr>
          <w:rFonts w:hint="eastAsia" w:ascii="仿宋" w:hAnsi="仿宋" w:eastAsia="仿宋" w:cs="仿宋"/>
          <w:b/>
          <w:snapToGrid w:val="0"/>
          <w:kern w:val="0"/>
          <w:sz w:val="72"/>
          <w:szCs w:val="72"/>
        </w:rPr>
        <w:t>款</w:t>
      </w:r>
    </w:p>
    <w:p w14:paraId="7E9D84D1">
      <w:pPr>
        <w:pStyle w:val="16"/>
        <w:spacing w:before="156" w:after="156" w:line="252" w:lineRule="auto"/>
        <w:ind w:left="5250" w:firstLine="723"/>
        <w:jc w:val="center"/>
        <w:outlineLvl w:val="0"/>
        <w:rPr>
          <w:rFonts w:ascii="仿宋" w:hAnsi="仿宋" w:eastAsia="仿宋" w:cs="仿宋"/>
          <w:b/>
          <w:bCs/>
          <w:sz w:val="36"/>
          <w:szCs w:val="36"/>
        </w:rPr>
      </w:pPr>
    </w:p>
    <w:p w14:paraId="01855DFA">
      <w:pPr>
        <w:pStyle w:val="16"/>
        <w:spacing w:before="156" w:after="156" w:line="252" w:lineRule="auto"/>
        <w:ind w:firstLine="723"/>
        <w:jc w:val="center"/>
        <w:outlineLvl w:val="0"/>
        <w:rPr>
          <w:rFonts w:ascii="仿宋" w:hAnsi="仿宋" w:eastAsia="仿宋" w:cs="仿宋"/>
          <w:b/>
          <w:bCs/>
          <w:sz w:val="36"/>
          <w:szCs w:val="36"/>
        </w:rPr>
      </w:pPr>
      <w:r>
        <w:rPr>
          <w:rFonts w:hint="eastAsia" w:ascii="仿宋" w:hAnsi="仿宋" w:eastAsia="仿宋" w:cs="仿宋"/>
          <w:b/>
          <w:bCs/>
          <w:sz w:val="36"/>
          <w:szCs w:val="36"/>
        </w:rPr>
        <w:t>招标编号（）</w:t>
      </w:r>
    </w:p>
    <w:p w14:paraId="697B143D">
      <w:pPr>
        <w:spacing w:line="252" w:lineRule="auto"/>
        <w:jc w:val="center"/>
        <w:rPr>
          <w:rFonts w:hint="eastAsia" w:ascii="仿宋" w:hAnsi="仿宋" w:eastAsia="仿宋" w:cs="仿宋"/>
          <w:b/>
          <w:bCs/>
          <w:sz w:val="36"/>
          <w:szCs w:val="36"/>
          <w:lang w:eastAsia="zh-CN"/>
        </w:rPr>
      </w:pPr>
      <w:r>
        <w:rPr>
          <w:rFonts w:hint="eastAsia" w:ascii="仿宋" w:hAnsi="仿宋" w:eastAsia="仿宋" w:cs="仿宋"/>
          <w:b/>
          <w:bCs/>
          <w:sz w:val="36"/>
          <w:szCs w:val="36"/>
          <w:lang w:eastAsia="zh-CN"/>
        </w:rPr>
        <w:t xml:space="preserve">绍兴文理学院附属医院2025年（第二批）检验试剂采购项目（二次） </w:t>
      </w:r>
    </w:p>
    <w:p w14:paraId="3A9754DC">
      <w:pPr>
        <w:spacing w:line="252" w:lineRule="auto"/>
        <w:jc w:val="center"/>
        <w:rPr>
          <w:rFonts w:ascii="仿宋" w:hAnsi="仿宋" w:eastAsia="仿宋" w:cs="仿宋"/>
          <w:b/>
          <w:sz w:val="24"/>
        </w:rPr>
      </w:pPr>
      <w:r>
        <w:rPr>
          <w:rFonts w:hint="eastAsia" w:ascii="仿宋" w:hAnsi="仿宋" w:eastAsia="仿宋" w:cs="仿宋"/>
          <w:b/>
          <w:bCs/>
          <w:sz w:val="36"/>
          <w:szCs w:val="36"/>
        </w:rPr>
        <w:t>供货协议</w:t>
      </w:r>
    </w:p>
    <w:p w14:paraId="3583ED34">
      <w:pPr>
        <w:spacing w:line="252" w:lineRule="auto"/>
        <w:ind w:left="723" w:hanging="723" w:hangingChars="300"/>
        <w:jc w:val="left"/>
        <w:rPr>
          <w:rFonts w:ascii="仿宋" w:hAnsi="仿宋" w:eastAsia="仿宋" w:cs="仿宋"/>
          <w:b/>
          <w:sz w:val="24"/>
        </w:rPr>
      </w:pPr>
    </w:p>
    <w:p w14:paraId="618CF644">
      <w:pPr>
        <w:spacing w:line="252" w:lineRule="auto"/>
        <w:ind w:left="723" w:hanging="723" w:hangingChars="300"/>
        <w:jc w:val="left"/>
        <w:rPr>
          <w:rFonts w:ascii="仿宋" w:hAnsi="仿宋" w:eastAsia="仿宋" w:cs="仿宋"/>
          <w:b/>
          <w:sz w:val="24"/>
        </w:rPr>
      </w:pPr>
      <w:r>
        <w:rPr>
          <w:rFonts w:hint="eastAsia" w:ascii="仿宋" w:hAnsi="仿宋" w:eastAsia="仿宋" w:cs="仿宋"/>
          <w:b/>
          <w:sz w:val="24"/>
        </w:rPr>
        <w:t>甲  方：绍兴文理学院附属医院</w:t>
      </w:r>
    </w:p>
    <w:p w14:paraId="7B93721A">
      <w:pPr>
        <w:spacing w:line="252" w:lineRule="auto"/>
        <w:ind w:firstLine="482"/>
        <w:jc w:val="left"/>
        <w:rPr>
          <w:rFonts w:ascii="仿宋" w:hAnsi="仿宋" w:eastAsia="仿宋" w:cs="仿宋"/>
          <w:b/>
          <w:sz w:val="24"/>
        </w:rPr>
      </w:pPr>
    </w:p>
    <w:p w14:paraId="180E02B0">
      <w:pPr>
        <w:spacing w:line="252" w:lineRule="auto"/>
        <w:ind w:firstLine="482"/>
        <w:jc w:val="left"/>
        <w:rPr>
          <w:rFonts w:ascii="仿宋" w:hAnsi="仿宋" w:eastAsia="仿宋" w:cs="仿宋"/>
          <w:kern w:val="0"/>
          <w:sz w:val="24"/>
        </w:rPr>
      </w:pPr>
      <w:r>
        <w:rPr>
          <w:rFonts w:hint="eastAsia" w:ascii="仿宋" w:hAnsi="仿宋" w:eastAsia="仿宋" w:cs="仿宋"/>
          <w:b/>
          <w:sz w:val="24"/>
        </w:rPr>
        <w:t xml:space="preserve">乙  方: </w:t>
      </w:r>
    </w:p>
    <w:p w14:paraId="45096980">
      <w:pPr>
        <w:spacing w:line="252" w:lineRule="auto"/>
        <w:jc w:val="left"/>
        <w:rPr>
          <w:rFonts w:ascii="仿宋" w:hAnsi="仿宋" w:eastAsia="仿宋" w:cs="仿宋"/>
          <w:kern w:val="0"/>
          <w:sz w:val="24"/>
          <w:u w:val="single"/>
        </w:rPr>
      </w:pPr>
    </w:p>
    <w:p w14:paraId="1E4EAB4C">
      <w:pPr>
        <w:spacing w:line="252" w:lineRule="auto"/>
        <w:ind w:firstLine="482"/>
        <w:jc w:val="left"/>
        <w:rPr>
          <w:rFonts w:ascii="仿宋" w:hAnsi="仿宋" w:eastAsia="仿宋" w:cs="仿宋"/>
          <w:b/>
          <w:sz w:val="24"/>
        </w:rPr>
      </w:pPr>
      <w:r>
        <w:rPr>
          <w:rFonts w:hint="eastAsia" w:ascii="仿宋" w:hAnsi="仿宋" w:eastAsia="仿宋" w:cs="仿宋"/>
          <w:b/>
          <w:sz w:val="24"/>
        </w:rPr>
        <w:t>1   定义</w:t>
      </w:r>
    </w:p>
    <w:p w14:paraId="5E6CF5E6">
      <w:pPr>
        <w:spacing w:line="252" w:lineRule="auto"/>
        <w:ind w:firstLine="470" w:firstLineChars="196"/>
        <w:rPr>
          <w:rFonts w:ascii="仿宋" w:hAnsi="仿宋" w:eastAsia="仿宋" w:cs="仿宋"/>
          <w:sz w:val="24"/>
        </w:rPr>
      </w:pPr>
      <w:r>
        <w:rPr>
          <w:rFonts w:hint="eastAsia" w:ascii="仿宋" w:hAnsi="仿宋" w:eastAsia="仿宋" w:cs="仿宋"/>
          <w:sz w:val="24"/>
        </w:rPr>
        <w:t>甲方：绍兴文理学院附属医院</w:t>
      </w:r>
    </w:p>
    <w:p w14:paraId="14F4FF06">
      <w:pPr>
        <w:spacing w:line="252" w:lineRule="auto"/>
        <w:ind w:firstLine="470" w:firstLineChars="196"/>
        <w:rPr>
          <w:rFonts w:ascii="仿宋" w:hAnsi="仿宋" w:eastAsia="仿宋" w:cs="仿宋"/>
          <w:b/>
          <w:sz w:val="24"/>
        </w:rPr>
      </w:pPr>
      <w:r>
        <w:rPr>
          <w:rFonts w:hint="eastAsia" w:ascii="仿宋" w:hAnsi="仿宋" w:eastAsia="仿宋" w:cs="仿宋"/>
          <w:sz w:val="24"/>
        </w:rPr>
        <w:t>乙方：</w:t>
      </w:r>
    </w:p>
    <w:p w14:paraId="67222F29">
      <w:pPr>
        <w:snapToGrid w:val="0"/>
        <w:spacing w:line="252" w:lineRule="auto"/>
        <w:ind w:firstLine="482"/>
        <w:outlineLvl w:val="0"/>
        <w:rPr>
          <w:rFonts w:ascii="仿宋" w:hAnsi="仿宋" w:eastAsia="仿宋" w:cs="仿宋"/>
          <w:b/>
          <w:sz w:val="24"/>
        </w:rPr>
      </w:pPr>
      <w:r>
        <w:rPr>
          <w:rFonts w:hint="eastAsia" w:ascii="仿宋" w:hAnsi="仿宋" w:eastAsia="仿宋" w:cs="仿宋"/>
          <w:b/>
          <w:sz w:val="24"/>
        </w:rPr>
        <w:t>2   标的</w:t>
      </w:r>
    </w:p>
    <w:p w14:paraId="10000320">
      <w:pPr>
        <w:spacing w:line="252" w:lineRule="auto"/>
        <w:ind w:firstLine="482"/>
        <w:jc w:val="left"/>
        <w:rPr>
          <w:rFonts w:ascii="仿宋" w:hAnsi="仿宋" w:eastAsia="仿宋" w:cs="仿宋"/>
          <w:b/>
          <w:sz w:val="24"/>
        </w:rPr>
      </w:pPr>
      <w:r>
        <w:rPr>
          <w:rFonts w:hint="eastAsia" w:ascii="仿宋" w:hAnsi="仿宋" w:eastAsia="仿宋" w:cs="仿宋"/>
          <w:b/>
          <w:sz w:val="24"/>
        </w:rPr>
        <w:t xml:space="preserve">    </w:t>
      </w:r>
      <w:r>
        <w:rPr>
          <w:rFonts w:hint="eastAsia" w:ascii="仿宋" w:hAnsi="仿宋" w:eastAsia="仿宋" w:cs="仿宋"/>
          <w:sz w:val="24"/>
        </w:rPr>
        <w:t>本协议的标的是《</w:t>
      </w:r>
      <w:r>
        <w:rPr>
          <w:rFonts w:hint="eastAsia" w:ascii="仿宋" w:hAnsi="仿宋" w:eastAsia="仿宋" w:cs="仿宋"/>
          <w:sz w:val="24"/>
          <w:lang w:eastAsia="zh-CN"/>
        </w:rPr>
        <w:t xml:space="preserve">绍兴文理学院附属医院2025年（第二批）检验试剂采购项目（二次） </w:t>
      </w:r>
      <w:r>
        <w:rPr>
          <w:rFonts w:hint="eastAsia" w:ascii="仿宋" w:hAnsi="仿宋" w:eastAsia="仿宋" w:cs="仿宋"/>
          <w:sz w:val="24"/>
        </w:rPr>
        <w:t>中标（成交）通知书》所明确的成交品种。</w:t>
      </w:r>
      <w:r>
        <w:rPr>
          <w:rFonts w:hint="eastAsia" w:ascii="仿宋" w:hAnsi="仿宋" w:eastAsia="仿宋" w:cs="仿宋"/>
          <w:sz w:val="24"/>
          <w:lang w:eastAsia="zh-CN"/>
        </w:rPr>
        <w:t xml:space="preserve">绍兴文理学院附属医院2025年（第二批）检验试剂采购项目（二次） </w:t>
      </w:r>
      <w:r>
        <w:rPr>
          <w:rFonts w:hint="eastAsia" w:ascii="仿宋" w:hAnsi="仿宋" w:eastAsia="仿宋" w:cs="仿宋"/>
          <w:sz w:val="24"/>
        </w:rPr>
        <w:t>的采购文件、投标文件、成交产品通知书及甲方上级部门所制定的相关管理规定是本协议的有效组成部分。</w:t>
      </w:r>
    </w:p>
    <w:p w14:paraId="177B6511">
      <w:pPr>
        <w:spacing w:line="252" w:lineRule="auto"/>
        <w:ind w:firstLine="482"/>
        <w:jc w:val="left"/>
        <w:rPr>
          <w:rFonts w:ascii="仿宋" w:hAnsi="仿宋" w:eastAsia="仿宋" w:cs="仿宋"/>
          <w:b/>
          <w:sz w:val="24"/>
        </w:rPr>
      </w:pPr>
      <w:r>
        <w:rPr>
          <w:rFonts w:hint="eastAsia" w:ascii="仿宋" w:hAnsi="仿宋" w:eastAsia="仿宋" w:cs="仿宋"/>
          <w:b/>
          <w:sz w:val="24"/>
        </w:rPr>
        <w:t>3   采购</w:t>
      </w:r>
    </w:p>
    <w:p w14:paraId="260DB876">
      <w:pPr>
        <w:spacing w:line="252" w:lineRule="auto"/>
        <w:ind w:firstLine="480" w:firstLineChars="200"/>
        <w:jc w:val="left"/>
        <w:rPr>
          <w:rFonts w:ascii="仿宋" w:hAnsi="仿宋" w:eastAsia="仿宋" w:cs="仿宋"/>
          <w:sz w:val="24"/>
        </w:rPr>
      </w:pPr>
      <w:r>
        <w:rPr>
          <w:rFonts w:hint="eastAsia" w:ascii="仿宋" w:hAnsi="仿宋" w:eastAsia="仿宋" w:cs="仿宋"/>
          <w:sz w:val="24"/>
        </w:rPr>
        <w:t>采购周期：本协议原则上生效之日起二年，采购周期结束前一个月甲方有权决定采购周期是否延长,延长期限由甲方根据实际情况确定。</w:t>
      </w:r>
    </w:p>
    <w:p w14:paraId="27D1D97C">
      <w:pPr>
        <w:spacing w:line="252" w:lineRule="auto"/>
        <w:ind w:firstLine="482"/>
        <w:jc w:val="left"/>
        <w:rPr>
          <w:rFonts w:ascii="仿宋" w:hAnsi="仿宋" w:eastAsia="仿宋" w:cs="仿宋"/>
          <w:b/>
          <w:sz w:val="24"/>
        </w:rPr>
      </w:pPr>
      <w:r>
        <w:rPr>
          <w:rFonts w:hint="eastAsia" w:ascii="仿宋" w:hAnsi="仿宋" w:eastAsia="仿宋" w:cs="仿宋"/>
          <w:b/>
          <w:sz w:val="24"/>
        </w:rPr>
        <w:t>4  规格</w:t>
      </w:r>
    </w:p>
    <w:p w14:paraId="1B5D90F6">
      <w:pPr>
        <w:spacing w:line="252" w:lineRule="auto"/>
        <w:ind w:firstLine="480" w:firstLineChars="200"/>
        <w:jc w:val="left"/>
        <w:rPr>
          <w:rFonts w:ascii="仿宋" w:hAnsi="仿宋" w:eastAsia="仿宋" w:cs="仿宋"/>
          <w:sz w:val="24"/>
        </w:rPr>
      </w:pPr>
      <w:r>
        <w:rPr>
          <w:rFonts w:hint="eastAsia" w:ascii="仿宋" w:hAnsi="仿宋" w:eastAsia="仿宋" w:cs="仿宋"/>
          <w:sz w:val="24"/>
        </w:rPr>
        <w:t>甲乙双方实际交易的产品品牌型号及规格应与乙方通过采购资质审核后，进行有效报价的品牌型号及规格相一致。</w:t>
      </w:r>
    </w:p>
    <w:p w14:paraId="7EB34119">
      <w:pPr>
        <w:spacing w:line="252" w:lineRule="auto"/>
        <w:ind w:firstLine="482"/>
        <w:jc w:val="left"/>
        <w:rPr>
          <w:rFonts w:ascii="仿宋" w:hAnsi="仿宋" w:eastAsia="仿宋" w:cs="仿宋"/>
          <w:b/>
          <w:sz w:val="24"/>
        </w:rPr>
      </w:pPr>
      <w:r>
        <w:rPr>
          <w:rFonts w:hint="eastAsia" w:ascii="仿宋" w:hAnsi="仿宋" w:eastAsia="仿宋" w:cs="仿宋"/>
          <w:b/>
          <w:sz w:val="24"/>
        </w:rPr>
        <w:t>5   产品有效期</w:t>
      </w:r>
    </w:p>
    <w:p w14:paraId="28DE67BC">
      <w:pPr>
        <w:spacing w:line="252" w:lineRule="auto"/>
        <w:ind w:firstLine="480" w:firstLineChars="200"/>
        <w:jc w:val="left"/>
        <w:rPr>
          <w:rFonts w:ascii="仿宋" w:hAnsi="仿宋" w:eastAsia="仿宋" w:cs="仿宋"/>
          <w:sz w:val="24"/>
        </w:rPr>
      </w:pPr>
      <w:r>
        <w:rPr>
          <w:rFonts w:hint="eastAsia" w:ascii="仿宋" w:hAnsi="仿宋" w:eastAsia="仿宋" w:cs="仿宋"/>
          <w:sz w:val="24"/>
        </w:rPr>
        <w:t>乙方所提供产品的有效期不得少于整个产品效期的2/3。</w:t>
      </w:r>
    </w:p>
    <w:p w14:paraId="353B3751">
      <w:pPr>
        <w:spacing w:line="252" w:lineRule="auto"/>
        <w:ind w:firstLine="482"/>
        <w:jc w:val="left"/>
        <w:rPr>
          <w:rFonts w:ascii="仿宋" w:hAnsi="仿宋" w:eastAsia="仿宋" w:cs="仿宋"/>
          <w:b/>
          <w:sz w:val="24"/>
        </w:rPr>
      </w:pPr>
      <w:r>
        <w:rPr>
          <w:rFonts w:hint="eastAsia" w:ascii="仿宋" w:hAnsi="仿宋" w:eastAsia="仿宋" w:cs="仿宋"/>
          <w:b/>
          <w:sz w:val="24"/>
        </w:rPr>
        <w:t>6   专利权</w:t>
      </w:r>
    </w:p>
    <w:p w14:paraId="0F4B91ED">
      <w:pPr>
        <w:spacing w:line="252" w:lineRule="auto"/>
        <w:ind w:firstLine="480" w:firstLineChars="200"/>
        <w:jc w:val="left"/>
        <w:rPr>
          <w:rFonts w:ascii="仿宋" w:hAnsi="仿宋" w:eastAsia="仿宋" w:cs="仿宋"/>
          <w:sz w:val="24"/>
        </w:rPr>
      </w:pPr>
      <w:r>
        <w:rPr>
          <w:rFonts w:hint="eastAsia" w:ascii="仿宋" w:hAnsi="仿宋" w:eastAsia="仿宋" w:cs="仿宋"/>
          <w:sz w:val="24"/>
        </w:rPr>
        <w:t>乙方应保证甲方在使用成交产品时，不受第三方提出的侵犯其专利权、商标权或保护期的起诉。</w:t>
      </w:r>
    </w:p>
    <w:p w14:paraId="2BB29DA0">
      <w:pPr>
        <w:spacing w:line="252" w:lineRule="auto"/>
        <w:ind w:firstLine="482"/>
        <w:jc w:val="left"/>
        <w:rPr>
          <w:rFonts w:ascii="仿宋" w:hAnsi="仿宋" w:eastAsia="仿宋" w:cs="仿宋"/>
          <w:b/>
          <w:sz w:val="24"/>
        </w:rPr>
      </w:pPr>
      <w:r>
        <w:rPr>
          <w:rFonts w:hint="eastAsia" w:ascii="仿宋" w:hAnsi="仿宋" w:eastAsia="仿宋" w:cs="仿宋"/>
          <w:b/>
          <w:sz w:val="24"/>
        </w:rPr>
        <w:t>7   包装</w:t>
      </w:r>
    </w:p>
    <w:p w14:paraId="42EC627F">
      <w:pPr>
        <w:spacing w:line="252" w:lineRule="auto"/>
        <w:ind w:firstLine="480" w:firstLineChars="200"/>
        <w:jc w:val="left"/>
        <w:rPr>
          <w:rFonts w:ascii="仿宋" w:hAnsi="仿宋" w:eastAsia="仿宋" w:cs="仿宋"/>
          <w:sz w:val="24"/>
        </w:rPr>
      </w:pPr>
      <w:r>
        <w:rPr>
          <w:rFonts w:hint="eastAsia" w:ascii="仿宋" w:hAnsi="仿宋" w:eastAsia="仿宋" w:cs="仿宋"/>
          <w:sz w:val="24"/>
        </w:rPr>
        <w:t>7.1 除非对包装另有规定，乙方提供的全部产品均应按标准保护措施进行包装，以防止产品在转运中损坏或变质，确保产品安全无损运抵指定地点。</w:t>
      </w:r>
    </w:p>
    <w:p w14:paraId="3E126B3A">
      <w:pPr>
        <w:spacing w:line="252" w:lineRule="auto"/>
        <w:ind w:firstLine="480" w:firstLineChars="200"/>
        <w:jc w:val="left"/>
        <w:rPr>
          <w:rFonts w:ascii="仿宋" w:hAnsi="仿宋" w:eastAsia="仿宋" w:cs="仿宋"/>
          <w:sz w:val="24"/>
        </w:rPr>
      </w:pPr>
      <w:r>
        <w:rPr>
          <w:rFonts w:hint="eastAsia" w:ascii="仿宋" w:hAnsi="仿宋" w:eastAsia="仿宋" w:cs="仿宋"/>
          <w:sz w:val="24"/>
        </w:rPr>
        <w:t>7.2 每一个包装箱内应附一份详细装箱单和质量检验报告书。包装、标记和包装箱内外的单据应符合协议的要求，包括甲方提出的其他要求。</w:t>
      </w:r>
    </w:p>
    <w:p w14:paraId="20CC8583">
      <w:pPr>
        <w:spacing w:line="252" w:lineRule="auto"/>
        <w:ind w:firstLine="482"/>
        <w:jc w:val="left"/>
        <w:rPr>
          <w:rFonts w:ascii="仿宋" w:hAnsi="仿宋" w:eastAsia="仿宋" w:cs="仿宋"/>
          <w:b/>
          <w:sz w:val="24"/>
        </w:rPr>
      </w:pPr>
      <w:r>
        <w:rPr>
          <w:rFonts w:hint="eastAsia" w:ascii="仿宋" w:hAnsi="仿宋" w:eastAsia="仿宋" w:cs="仿宋"/>
          <w:b/>
          <w:sz w:val="24"/>
        </w:rPr>
        <w:t>8   付款</w:t>
      </w:r>
    </w:p>
    <w:p w14:paraId="71B30154">
      <w:pPr>
        <w:spacing w:line="252" w:lineRule="auto"/>
        <w:ind w:firstLine="480" w:firstLineChars="200"/>
        <w:jc w:val="left"/>
        <w:rPr>
          <w:rFonts w:ascii="仿宋" w:hAnsi="仿宋" w:eastAsia="仿宋" w:cs="仿宋"/>
          <w:sz w:val="24"/>
        </w:rPr>
      </w:pPr>
      <w:r>
        <w:rPr>
          <w:rFonts w:hint="eastAsia" w:ascii="仿宋" w:hAnsi="仿宋" w:eastAsia="仿宋" w:cs="仿宋"/>
          <w:sz w:val="24"/>
        </w:rPr>
        <w:t>甲方向乙方回款，回款时间为到货和收到发票之日起90天。</w:t>
      </w:r>
    </w:p>
    <w:p w14:paraId="2B0FC385">
      <w:pPr>
        <w:spacing w:line="252" w:lineRule="auto"/>
        <w:ind w:firstLine="482"/>
        <w:jc w:val="left"/>
        <w:rPr>
          <w:rFonts w:ascii="仿宋" w:hAnsi="仿宋" w:eastAsia="仿宋" w:cs="仿宋"/>
          <w:b/>
          <w:bCs/>
          <w:sz w:val="24"/>
        </w:rPr>
      </w:pPr>
      <w:r>
        <w:rPr>
          <w:rFonts w:hint="eastAsia" w:ascii="仿宋" w:hAnsi="仿宋" w:eastAsia="仿宋" w:cs="仿宋"/>
          <w:b/>
          <w:bCs/>
          <w:sz w:val="24"/>
        </w:rPr>
        <w:t>9   价格</w:t>
      </w:r>
    </w:p>
    <w:p w14:paraId="4EC2AD77">
      <w:pPr>
        <w:snapToGrid w:val="0"/>
        <w:spacing w:line="252" w:lineRule="auto"/>
        <w:ind w:firstLine="480"/>
        <w:rPr>
          <w:rFonts w:ascii="仿宋" w:hAnsi="仿宋" w:eastAsia="仿宋" w:cs="仿宋"/>
          <w:sz w:val="24"/>
        </w:rPr>
      </w:pPr>
      <w:r>
        <w:rPr>
          <w:rFonts w:hint="eastAsia" w:ascii="仿宋" w:hAnsi="仿宋" w:eastAsia="仿宋" w:cs="仿宋"/>
          <w:sz w:val="24"/>
        </w:rPr>
        <w:t>在协议有效期内乙方在本协议项下供应产品和履行服务的价格应该是《</w:t>
      </w:r>
      <w:r>
        <w:rPr>
          <w:rFonts w:hint="eastAsia" w:ascii="仿宋" w:hAnsi="仿宋" w:eastAsia="仿宋" w:cs="仿宋"/>
          <w:sz w:val="24"/>
          <w:lang w:eastAsia="zh-CN"/>
        </w:rPr>
        <w:t xml:space="preserve">绍兴文理学院附属医院2025年（第二批）检验试剂采购项目（二次） </w:t>
      </w:r>
      <w:r>
        <w:rPr>
          <w:rFonts w:hint="eastAsia" w:ascii="仿宋" w:hAnsi="仿宋" w:eastAsia="仿宋" w:cs="仿宋"/>
          <w:sz w:val="24"/>
        </w:rPr>
        <w:t>中标（成交）通知书》中确认的价格。</w:t>
      </w:r>
    </w:p>
    <w:p w14:paraId="5032350D">
      <w:pPr>
        <w:spacing w:line="252" w:lineRule="auto"/>
        <w:ind w:firstLine="482"/>
        <w:jc w:val="left"/>
        <w:rPr>
          <w:rFonts w:ascii="仿宋" w:hAnsi="仿宋" w:eastAsia="仿宋" w:cs="仿宋"/>
          <w:b/>
          <w:sz w:val="24"/>
        </w:rPr>
      </w:pPr>
      <w:r>
        <w:rPr>
          <w:rFonts w:hint="eastAsia" w:ascii="仿宋" w:hAnsi="仿宋" w:eastAsia="仿宋" w:cs="仿宋"/>
          <w:b/>
          <w:sz w:val="24"/>
        </w:rPr>
        <w:t>10   配送</w:t>
      </w:r>
    </w:p>
    <w:p w14:paraId="42898C03">
      <w:pPr>
        <w:spacing w:line="252" w:lineRule="auto"/>
        <w:ind w:firstLine="480" w:firstLineChars="200"/>
        <w:jc w:val="left"/>
        <w:rPr>
          <w:rFonts w:ascii="仿宋" w:hAnsi="仿宋" w:eastAsia="仿宋" w:cs="仿宋"/>
          <w:sz w:val="24"/>
        </w:rPr>
      </w:pPr>
      <w:r>
        <w:rPr>
          <w:rFonts w:hint="eastAsia" w:ascii="仿宋" w:hAnsi="仿宋" w:eastAsia="仿宋" w:cs="仿宋"/>
          <w:sz w:val="24"/>
        </w:rPr>
        <w:t>10.1 乙方应根据采购文件的要求进行及时配送并进行相关伴随服务。</w:t>
      </w:r>
    </w:p>
    <w:p w14:paraId="3AEA0379">
      <w:pPr>
        <w:spacing w:line="252" w:lineRule="auto"/>
        <w:ind w:firstLine="480" w:firstLineChars="200"/>
        <w:jc w:val="left"/>
        <w:rPr>
          <w:rFonts w:ascii="仿宋" w:hAnsi="仿宋" w:eastAsia="仿宋" w:cs="仿宋"/>
          <w:sz w:val="24"/>
        </w:rPr>
      </w:pPr>
      <w:r>
        <w:rPr>
          <w:rFonts w:hint="eastAsia" w:ascii="仿宋" w:hAnsi="仿宋" w:eastAsia="仿宋" w:cs="仿宋"/>
          <w:sz w:val="24"/>
        </w:rPr>
        <w:t>10.2 乙方应落实专人负责对医疗卫生机构的要货信息进行及时确认、回复和供货。</w:t>
      </w:r>
    </w:p>
    <w:p w14:paraId="58FD0C92">
      <w:pPr>
        <w:spacing w:line="252" w:lineRule="auto"/>
        <w:ind w:firstLine="480" w:firstLineChars="200"/>
        <w:jc w:val="left"/>
        <w:rPr>
          <w:rFonts w:ascii="仿宋" w:hAnsi="仿宋" w:eastAsia="仿宋" w:cs="仿宋"/>
          <w:sz w:val="24"/>
        </w:rPr>
      </w:pPr>
      <w:r>
        <w:rPr>
          <w:rFonts w:hint="eastAsia" w:ascii="仿宋" w:hAnsi="仿宋" w:eastAsia="仿宋" w:cs="仿宋"/>
          <w:sz w:val="24"/>
        </w:rPr>
        <w:t>10.3 乙方应保证一般性医用耗材48小时内配送到位，急需的4小时内配送到位，并认真履行相关伴随服务，确保产品质量。</w:t>
      </w:r>
    </w:p>
    <w:p w14:paraId="39BBCD4E">
      <w:pPr>
        <w:spacing w:line="252" w:lineRule="auto"/>
        <w:ind w:firstLine="480" w:firstLineChars="200"/>
        <w:jc w:val="left"/>
        <w:rPr>
          <w:rFonts w:ascii="仿宋" w:hAnsi="仿宋" w:eastAsia="仿宋" w:cs="仿宋"/>
          <w:sz w:val="24"/>
        </w:rPr>
      </w:pPr>
      <w:r>
        <w:rPr>
          <w:rFonts w:hint="eastAsia" w:ascii="仿宋" w:hAnsi="仿宋" w:eastAsia="仿宋" w:cs="仿宋"/>
          <w:sz w:val="24"/>
        </w:rPr>
        <w:t>10.4乙方在整个采购周期内原则上不得更换配送关系，特殊情况经双方协商同意后方可进行变更。</w:t>
      </w:r>
    </w:p>
    <w:p w14:paraId="65720F0C">
      <w:pPr>
        <w:spacing w:line="252" w:lineRule="auto"/>
        <w:ind w:firstLine="482"/>
        <w:jc w:val="left"/>
        <w:rPr>
          <w:rFonts w:ascii="仿宋" w:hAnsi="仿宋" w:eastAsia="仿宋" w:cs="仿宋"/>
          <w:b/>
          <w:sz w:val="24"/>
        </w:rPr>
      </w:pPr>
      <w:r>
        <w:rPr>
          <w:rFonts w:hint="eastAsia" w:ascii="仿宋" w:hAnsi="仿宋" w:eastAsia="仿宋" w:cs="仿宋"/>
          <w:b/>
          <w:sz w:val="24"/>
        </w:rPr>
        <w:t xml:space="preserve">11  伴随服务 </w:t>
      </w:r>
    </w:p>
    <w:p w14:paraId="6108B2B3">
      <w:pPr>
        <w:spacing w:line="252" w:lineRule="auto"/>
        <w:ind w:firstLine="480" w:firstLineChars="200"/>
        <w:jc w:val="left"/>
        <w:rPr>
          <w:rFonts w:ascii="仿宋" w:hAnsi="仿宋" w:eastAsia="仿宋" w:cs="仿宋"/>
          <w:sz w:val="24"/>
        </w:rPr>
      </w:pPr>
      <w:r>
        <w:rPr>
          <w:rFonts w:hint="eastAsia" w:ascii="仿宋" w:hAnsi="仿宋" w:eastAsia="仿宋" w:cs="仿宋"/>
          <w:sz w:val="24"/>
        </w:rPr>
        <w:t>11.1  乙方可能被要求提供下列服务中的一项或全部服务。</w:t>
      </w:r>
    </w:p>
    <w:p w14:paraId="27C40357">
      <w:pPr>
        <w:spacing w:line="252" w:lineRule="auto"/>
        <w:ind w:firstLine="480" w:firstLineChars="200"/>
        <w:jc w:val="left"/>
        <w:rPr>
          <w:rFonts w:ascii="仿宋" w:hAnsi="仿宋" w:eastAsia="仿宋" w:cs="仿宋"/>
          <w:sz w:val="24"/>
        </w:rPr>
      </w:pPr>
      <w:r>
        <w:rPr>
          <w:rFonts w:hint="eastAsia" w:ascii="仿宋" w:hAnsi="仿宋" w:eastAsia="仿宋" w:cs="仿宋"/>
          <w:sz w:val="24"/>
        </w:rPr>
        <w:t>11.1.1产品送至交付地点后的现场搬运或入库；</w:t>
      </w:r>
    </w:p>
    <w:p w14:paraId="560F83EE">
      <w:pPr>
        <w:spacing w:line="252" w:lineRule="auto"/>
        <w:ind w:firstLine="480" w:firstLineChars="200"/>
        <w:jc w:val="left"/>
        <w:rPr>
          <w:rFonts w:ascii="仿宋" w:hAnsi="仿宋" w:eastAsia="仿宋" w:cs="仿宋"/>
          <w:sz w:val="24"/>
        </w:rPr>
      </w:pPr>
      <w:r>
        <w:rPr>
          <w:rFonts w:hint="eastAsia" w:ascii="仿宋" w:hAnsi="仿宋" w:eastAsia="仿宋" w:cs="仿宋"/>
          <w:sz w:val="24"/>
        </w:rPr>
        <w:t>11.1.2提供产品开箱或分装的用具；</w:t>
      </w:r>
    </w:p>
    <w:p w14:paraId="4FC14576">
      <w:pPr>
        <w:spacing w:line="252" w:lineRule="auto"/>
        <w:ind w:firstLine="480" w:firstLineChars="200"/>
        <w:jc w:val="left"/>
        <w:rPr>
          <w:rFonts w:ascii="仿宋" w:hAnsi="仿宋" w:eastAsia="仿宋" w:cs="仿宋"/>
          <w:sz w:val="24"/>
        </w:rPr>
      </w:pPr>
      <w:r>
        <w:rPr>
          <w:rFonts w:hint="eastAsia" w:ascii="仿宋" w:hAnsi="仿宋" w:eastAsia="仿宋" w:cs="仿宋"/>
          <w:sz w:val="24"/>
        </w:rPr>
        <w:t>11.1.3对开箱时发现的破损、近效期产品或其他不合格产品及时更换；</w:t>
      </w:r>
    </w:p>
    <w:p w14:paraId="5B39C5FF">
      <w:pPr>
        <w:spacing w:line="252" w:lineRule="auto"/>
        <w:ind w:firstLine="480" w:firstLineChars="200"/>
        <w:jc w:val="left"/>
        <w:rPr>
          <w:rFonts w:ascii="仿宋" w:hAnsi="仿宋" w:eastAsia="仿宋" w:cs="仿宋"/>
          <w:sz w:val="24"/>
        </w:rPr>
      </w:pPr>
      <w:r>
        <w:rPr>
          <w:rFonts w:hint="eastAsia" w:ascii="仿宋" w:hAnsi="仿宋" w:eastAsia="仿宋" w:cs="仿宋"/>
          <w:sz w:val="24"/>
        </w:rPr>
        <w:t>11.1.4在指定地点为所供产品的临床应用进行现场讲解或培训；</w:t>
      </w:r>
    </w:p>
    <w:p w14:paraId="66A51C65">
      <w:pPr>
        <w:spacing w:line="252" w:lineRule="auto"/>
        <w:ind w:firstLine="482"/>
        <w:jc w:val="left"/>
        <w:rPr>
          <w:rFonts w:ascii="仿宋" w:hAnsi="仿宋" w:eastAsia="仿宋" w:cs="仿宋"/>
          <w:b/>
          <w:sz w:val="24"/>
        </w:rPr>
      </w:pPr>
      <w:r>
        <w:rPr>
          <w:rFonts w:hint="eastAsia" w:ascii="仿宋" w:hAnsi="仿宋" w:eastAsia="仿宋" w:cs="仿宋"/>
          <w:b/>
          <w:sz w:val="24"/>
        </w:rPr>
        <w:t>12  质量保证及检验</w:t>
      </w:r>
    </w:p>
    <w:p w14:paraId="7AEBB6B9">
      <w:pPr>
        <w:spacing w:line="252" w:lineRule="auto"/>
        <w:ind w:firstLine="480" w:firstLineChars="200"/>
        <w:jc w:val="left"/>
        <w:rPr>
          <w:rFonts w:ascii="仿宋" w:hAnsi="仿宋" w:eastAsia="仿宋" w:cs="仿宋"/>
          <w:sz w:val="24"/>
        </w:rPr>
      </w:pPr>
      <w:r>
        <w:rPr>
          <w:rFonts w:hint="eastAsia" w:ascii="仿宋" w:hAnsi="仿宋" w:eastAsia="仿宋" w:cs="仿宋"/>
          <w:sz w:val="24"/>
        </w:rPr>
        <w:t>12.1  按协议交付的产品质量应符合国家食品药品监督管理部门的规定、与投标时承诺的质量相一致，以确保临床使用安全有效。</w:t>
      </w:r>
    </w:p>
    <w:p w14:paraId="7B2FED12">
      <w:pPr>
        <w:spacing w:line="252" w:lineRule="auto"/>
        <w:ind w:firstLine="480" w:firstLineChars="200"/>
        <w:jc w:val="left"/>
        <w:rPr>
          <w:rFonts w:ascii="仿宋" w:hAnsi="仿宋" w:eastAsia="仿宋" w:cs="仿宋"/>
          <w:sz w:val="24"/>
        </w:rPr>
      </w:pPr>
      <w:r>
        <w:rPr>
          <w:rFonts w:hint="eastAsia" w:ascii="仿宋" w:hAnsi="仿宋" w:eastAsia="仿宋" w:cs="仿宋"/>
          <w:sz w:val="24"/>
        </w:rPr>
        <w:t>12.2  甲方在接收产品时,应对产品进行验收,对不符合协议要求或质量要求的有权拒绝接受。乙方应及时更换被拒绝的产品,不得影响甲方的临床使用。</w:t>
      </w:r>
    </w:p>
    <w:p w14:paraId="6D6D3C88">
      <w:pPr>
        <w:tabs>
          <w:tab w:val="left" w:pos="1575"/>
          <w:tab w:val="left" w:pos="1890"/>
        </w:tabs>
        <w:spacing w:before="100" w:line="252" w:lineRule="auto"/>
        <w:ind w:firstLine="480" w:firstLineChars="200"/>
        <w:rPr>
          <w:rFonts w:ascii="仿宋" w:hAnsi="仿宋" w:eastAsia="仿宋" w:cs="仿宋"/>
          <w:sz w:val="24"/>
        </w:rPr>
      </w:pPr>
      <w:r>
        <w:rPr>
          <w:rFonts w:hint="eastAsia" w:ascii="仿宋" w:hAnsi="仿宋" w:eastAsia="仿宋" w:cs="仿宋"/>
          <w:sz w:val="24"/>
        </w:rPr>
        <w:t>12.3  产品质量不符合规定的，甲方有权根据标的的性质以及损失的大小，合理选择要求对方承担更换、退货、减少价款等违约责任。</w:t>
      </w:r>
    </w:p>
    <w:p w14:paraId="62E7C115">
      <w:pPr>
        <w:tabs>
          <w:tab w:val="left" w:pos="1575"/>
          <w:tab w:val="left" w:pos="1890"/>
        </w:tabs>
        <w:spacing w:before="100" w:line="252" w:lineRule="auto"/>
        <w:ind w:firstLine="480" w:firstLineChars="200"/>
        <w:rPr>
          <w:rFonts w:ascii="仿宋" w:hAnsi="仿宋" w:eastAsia="仿宋" w:cs="仿宋"/>
          <w:sz w:val="24"/>
        </w:rPr>
      </w:pPr>
      <w:r>
        <w:rPr>
          <w:rFonts w:hint="eastAsia" w:ascii="仿宋" w:hAnsi="仿宋" w:eastAsia="仿宋" w:cs="仿宋"/>
          <w:sz w:val="24"/>
        </w:rPr>
        <w:t>12.4  甲方对送达的产品进行验收并签字确认后，即视为乙方已完成协议规定的有关义务，非质量原因医疗机构不得退货。</w:t>
      </w:r>
    </w:p>
    <w:p w14:paraId="614D6145">
      <w:pPr>
        <w:tabs>
          <w:tab w:val="left" w:pos="1575"/>
          <w:tab w:val="left" w:pos="1890"/>
        </w:tabs>
        <w:spacing w:before="100" w:line="252" w:lineRule="auto"/>
        <w:ind w:firstLine="480" w:firstLineChars="200"/>
        <w:rPr>
          <w:rFonts w:ascii="仿宋" w:hAnsi="仿宋" w:eastAsia="仿宋" w:cs="仿宋"/>
          <w:sz w:val="24"/>
        </w:rPr>
      </w:pPr>
      <w:r>
        <w:rPr>
          <w:rFonts w:hint="eastAsia" w:ascii="仿宋" w:hAnsi="仿宋" w:eastAsia="仿宋" w:cs="仿宋"/>
          <w:sz w:val="24"/>
        </w:rPr>
        <w:t>12.5  乙方产品验收不合格或不符合要求、存在质量问题、没有能力提供或不能及时提供产品的，甲方有权向其他企业采购，由此产生的差价损失，由乙方承担。</w:t>
      </w:r>
    </w:p>
    <w:p w14:paraId="7AD822A1">
      <w:pPr>
        <w:tabs>
          <w:tab w:val="left" w:pos="1575"/>
          <w:tab w:val="left" w:pos="1890"/>
        </w:tabs>
        <w:spacing w:before="100" w:line="252" w:lineRule="auto"/>
        <w:ind w:firstLine="480" w:firstLineChars="200"/>
        <w:rPr>
          <w:rFonts w:ascii="仿宋" w:hAnsi="仿宋" w:eastAsia="仿宋" w:cs="仿宋"/>
          <w:sz w:val="24"/>
        </w:rPr>
      </w:pPr>
      <w:r>
        <w:rPr>
          <w:rFonts w:hint="eastAsia" w:ascii="仿宋" w:hAnsi="仿宋" w:eastAsia="仿宋" w:cs="仿宋"/>
          <w:sz w:val="24"/>
        </w:rPr>
        <w:t>12.6  经相关机构确认为产品质量原因造成甲方损失的，其损失（包括由此造成的其它损失）一律由乙方承担，同时甲方有权解除供货协议。</w:t>
      </w:r>
    </w:p>
    <w:p w14:paraId="2330DF0C">
      <w:pPr>
        <w:spacing w:line="252" w:lineRule="auto"/>
        <w:ind w:firstLine="482"/>
        <w:jc w:val="left"/>
        <w:rPr>
          <w:rFonts w:ascii="仿宋" w:hAnsi="仿宋" w:eastAsia="仿宋" w:cs="仿宋"/>
          <w:b/>
          <w:sz w:val="24"/>
        </w:rPr>
      </w:pPr>
      <w:r>
        <w:rPr>
          <w:rFonts w:hint="eastAsia" w:ascii="仿宋" w:hAnsi="仿宋" w:eastAsia="仿宋" w:cs="仿宋"/>
          <w:b/>
          <w:sz w:val="24"/>
        </w:rPr>
        <w:t>13  乙方履约义务</w:t>
      </w:r>
    </w:p>
    <w:p w14:paraId="528FAD89">
      <w:pPr>
        <w:spacing w:line="252" w:lineRule="auto"/>
        <w:ind w:firstLine="480" w:firstLineChars="200"/>
        <w:jc w:val="left"/>
        <w:rPr>
          <w:rFonts w:ascii="仿宋" w:hAnsi="仿宋" w:eastAsia="仿宋" w:cs="仿宋"/>
          <w:sz w:val="24"/>
        </w:rPr>
      </w:pPr>
      <w:r>
        <w:rPr>
          <w:rFonts w:hint="eastAsia" w:ascii="仿宋" w:hAnsi="仿宋" w:eastAsia="仿宋" w:cs="仿宋"/>
          <w:sz w:val="24"/>
        </w:rPr>
        <w:t>13.1  乙方应保证有足够的备货数量，以免产生缺货现象。</w:t>
      </w:r>
    </w:p>
    <w:p w14:paraId="1B0E0970">
      <w:pPr>
        <w:spacing w:line="252" w:lineRule="auto"/>
        <w:ind w:firstLine="480" w:firstLineChars="200"/>
        <w:jc w:val="left"/>
        <w:rPr>
          <w:rFonts w:ascii="仿宋" w:hAnsi="仿宋" w:eastAsia="仿宋" w:cs="仿宋"/>
          <w:sz w:val="24"/>
        </w:rPr>
      </w:pPr>
      <w:r>
        <w:rPr>
          <w:rFonts w:hint="eastAsia" w:ascii="仿宋" w:hAnsi="仿宋" w:eastAsia="仿宋" w:cs="仿宋"/>
          <w:sz w:val="24"/>
        </w:rPr>
        <w:t>13.2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2D178028">
      <w:pPr>
        <w:spacing w:line="252" w:lineRule="auto"/>
        <w:ind w:firstLine="480" w:firstLineChars="200"/>
        <w:jc w:val="left"/>
        <w:rPr>
          <w:rFonts w:ascii="仿宋" w:hAnsi="仿宋" w:eastAsia="仿宋" w:cs="仿宋"/>
          <w:sz w:val="24"/>
        </w:rPr>
      </w:pPr>
      <w:r>
        <w:rPr>
          <w:rFonts w:hint="eastAsia" w:ascii="仿宋" w:hAnsi="仿宋" w:eastAsia="仿宋" w:cs="仿宋"/>
          <w:sz w:val="24"/>
        </w:rPr>
        <w:t>13.3 乙方不得以任何理由和方式向耗材采购人员及相关医务人员提供贿赂。</w:t>
      </w:r>
    </w:p>
    <w:p w14:paraId="3ACC75DF">
      <w:pPr>
        <w:spacing w:line="252" w:lineRule="auto"/>
        <w:ind w:firstLine="482"/>
        <w:jc w:val="left"/>
        <w:rPr>
          <w:rFonts w:ascii="仿宋" w:hAnsi="仿宋" w:eastAsia="仿宋" w:cs="仿宋"/>
          <w:b/>
          <w:sz w:val="24"/>
        </w:rPr>
      </w:pPr>
      <w:r>
        <w:rPr>
          <w:rFonts w:hint="eastAsia" w:ascii="仿宋" w:hAnsi="仿宋" w:eastAsia="仿宋" w:cs="仿宋"/>
          <w:b/>
          <w:sz w:val="24"/>
        </w:rPr>
        <w:t>14  甲方履约义务</w:t>
      </w:r>
    </w:p>
    <w:p w14:paraId="2372F8C8">
      <w:pPr>
        <w:spacing w:line="252" w:lineRule="auto"/>
        <w:ind w:firstLine="480" w:firstLineChars="200"/>
        <w:jc w:val="left"/>
        <w:rPr>
          <w:rFonts w:ascii="仿宋" w:hAnsi="仿宋" w:eastAsia="仿宋" w:cs="仿宋"/>
          <w:sz w:val="24"/>
        </w:rPr>
      </w:pPr>
      <w:r>
        <w:rPr>
          <w:rFonts w:hint="eastAsia" w:ascii="仿宋" w:hAnsi="仿宋" w:eastAsia="仿宋" w:cs="仿宋"/>
          <w:sz w:val="24"/>
        </w:rPr>
        <w:t>14.1 乙方无违约行为,甲方不得以任何理由拒绝执行协议或终止协议。</w:t>
      </w:r>
    </w:p>
    <w:p w14:paraId="01336B67">
      <w:pPr>
        <w:spacing w:line="252" w:lineRule="auto"/>
        <w:ind w:firstLine="480" w:firstLineChars="200"/>
        <w:jc w:val="left"/>
        <w:rPr>
          <w:rFonts w:ascii="仿宋" w:hAnsi="仿宋" w:eastAsia="仿宋" w:cs="仿宋"/>
          <w:sz w:val="24"/>
        </w:rPr>
      </w:pPr>
      <w:r>
        <w:rPr>
          <w:rFonts w:hint="eastAsia" w:ascii="仿宋" w:hAnsi="仿宋" w:eastAsia="仿宋" w:cs="仿宋"/>
          <w:sz w:val="24"/>
        </w:rPr>
        <w:t>14.2 甲方应按照协议规定时间向配送商结算价款。</w:t>
      </w:r>
    </w:p>
    <w:p w14:paraId="0474E44E">
      <w:pPr>
        <w:spacing w:line="252" w:lineRule="auto"/>
        <w:ind w:firstLine="482"/>
        <w:jc w:val="left"/>
        <w:rPr>
          <w:rFonts w:ascii="仿宋" w:hAnsi="仿宋" w:eastAsia="仿宋" w:cs="仿宋"/>
          <w:b/>
          <w:sz w:val="24"/>
        </w:rPr>
      </w:pPr>
      <w:r>
        <w:rPr>
          <w:rFonts w:hint="eastAsia" w:ascii="仿宋" w:hAnsi="仿宋" w:eastAsia="仿宋" w:cs="仿宋"/>
          <w:b/>
          <w:sz w:val="24"/>
        </w:rPr>
        <w:t>15  违约责任</w:t>
      </w:r>
    </w:p>
    <w:p w14:paraId="5489B67A">
      <w:pPr>
        <w:spacing w:line="252" w:lineRule="auto"/>
        <w:ind w:firstLine="480" w:firstLineChars="200"/>
        <w:jc w:val="left"/>
        <w:rPr>
          <w:rFonts w:ascii="仿宋" w:hAnsi="仿宋" w:eastAsia="仿宋" w:cs="仿宋"/>
          <w:sz w:val="24"/>
        </w:rPr>
      </w:pPr>
      <w:r>
        <w:rPr>
          <w:rFonts w:hint="eastAsia" w:ascii="仿宋" w:hAnsi="仿宋" w:eastAsia="仿宋" w:cs="仿宋"/>
          <w:sz w:val="24"/>
        </w:rPr>
        <w:t>15.1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31214245">
      <w:pPr>
        <w:spacing w:line="252" w:lineRule="auto"/>
        <w:ind w:firstLine="480" w:firstLineChars="200"/>
        <w:jc w:val="left"/>
        <w:rPr>
          <w:rFonts w:ascii="仿宋" w:hAnsi="仿宋" w:eastAsia="仿宋" w:cs="仿宋"/>
          <w:sz w:val="24"/>
        </w:rPr>
      </w:pPr>
      <w:r>
        <w:rPr>
          <w:rFonts w:hint="eastAsia" w:ascii="仿宋" w:hAnsi="仿宋" w:eastAsia="仿宋" w:cs="仿宋"/>
          <w:sz w:val="24"/>
        </w:rPr>
        <w:t>15.2 乙方在支付违约金后，还应当履行应尽的交货义务。</w:t>
      </w:r>
    </w:p>
    <w:p w14:paraId="2CF6DB70">
      <w:pPr>
        <w:spacing w:line="252" w:lineRule="auto"/>
        <w:ind w:firstLine="480" w:firstLineChars="200"/>
        <w:jc w:val="left"/>
        <w:rPr>
          <w:rFonts w:ascii="仿宋" w:hAnsi="仿宋" w:eastAsia="仿宋" w:cs="仿宋"/>
          <w:sz w:val="24"/>
        </w:rPr>
      </w:pPr>
      <w:r>
        <w:rPr>
          <w:rFonts w:hint="eastAsia" w:ascii="仿宋" w:hAnsi="仿宋" w:eastAsia="仿宋" w:cs="仿宋"/>
          <w:sz w:val="24"/>
        </w:rPr>
        <w:t>15.3 甲乙一方违约后，对方应当采取适当措施防止损失的扩大；没有采取适当措施致使损失扩大的，不得就扩大的损失要求赔偿。因防止损失扩大而支出的合理费用，由违约方承担。</w:t>
      </w:r>
    </w:p>
    <w:p w14:paraId="25C6EE3B">
      <w:pPr>
        <w:spacing w:line="252" w:lineRule="auto"/>
        <w:ind w:firstLine="480" w:firstLineChars="200"/>
        <w:jc w:val="left"/>
        <w:rPr>
          <w:rFonts w:ascii="仿宋" w:hAnsi="仿宋" w:eastAsia="仿宋" w:cs="仿宋"/>
          <w:sz w:val="24"/>
        </w:rPr>
      </w:pPr>
      <w:r>
        <w:rPr>
          <w:rFonts w:hint="eastAsia" w:ascii="仿宋" w:hAnsi="仿宋" w:eastAsia="仿宋" w:cs="仿宋"/>
          <w:sz w:val="24"/>
        </w:rPr>
        <w:t>15.4 甲乙一方明确表示或者以自己的行为表明不履行协议义务的，对方可以要求其承担违约责任。</w:t>
      </w:r>
    </w:p>
    <w:p w14:paraId="1291B3C5">
      <w:pPr>
        <w:spacing w:line="252" w:lineRule="auto"/>
        <w:ind w:firstLine="482"/>
        <w:jc w:val="left"/>
        <w:rPr>
          <w:rFonts w:ascii="仿宋" w:hAnsi="仿宋" w:eastAsia="仿宋" w:cs="仿宋"/>
          <w:b/>
          <w:sz w:val="24"/>
        </w:rPr>
      </w:pPr>
      <w:r>
        <w:rPr>
          <w:rFonts w:hint="eastAsia" w:ascii="仿宋" w:hAnsi="仿宋" w:eastAsia="仿宋" w:cs="仿宋"/>
          <w:b/>
          <w:sz w:val="24"/>
        </w:rPr>
        <w:t>16  不可抗力</w:t>
      </w:r>
    </w:p>
    <w:p w14:paraId="09DF555F">
      <w:pPr>
        <w:spacing w:line="252" w:lineRule="auto"/>
        <w:ind w:firstLine="480" w:firstLineChars="200"/>
        <w:jc w:val="left"/>
        <w:rPr>
          <w:rFonts w:ascii="仿宋" w:hAnsi="仿宋" w:eastAsia="仿宋" w:cs="仿宋"/>
          <w:sz w:val="24"/>
        </w:rPr>
      </w:pPr>
      <w:r>
        <w:rPr>
          <w:rFonts w:hint="eastAsia" w:ascii="仿宋" w:hAnsi="仿宋" w:eastAsia="仿宋" w:cs="仿宋"/>
          <w:sz w:val="24"/>
        </w:rPr>
        <w:t>16.1 甲乙双方或一方因不可抗力而导致协议实施延误或不能履行协议义务，不应该承担误期赔偿或终止协议的责任。</w:t>
      </w:r>
    </w:p>
    <w:p w14:paraId="0C9CD30C">
      <w:pPr>
        <w:spacing w:line="252" w:lineRule="auto"/>
        <w:ind w:firstLine="480" w:firstLineChars="200"/>
        <w:jc w:val="left"/>
        <w:rPr>
          <w:rFonts w:ascii="仿宋" w:hAnsi="仿宋" w:eastAsia="仿宋" w:cs="仿宋"/>
          <w:sz w:val="24"/>
        </w:rPr>
      </w:pPr>
      <w:r>
        <w:rPr>
          <w:rFonts w:hint="eastAsia" w:ascii="仿宋" w:hAnsi="仿宋" w:eastAsia="仿宋" w:cs="仿宋"/>
          <w:sz w:val="24"/>
        </w:rPr>
        <w:t>16.2 不可抗力，是指无法控制、不可预见的事件，包括战争、严重火灾、洪水、台风、地震。</w:t>
      </w:r>
    </w:p>
    <w:p w14:paraId="1F45603C">
      <w:pPr>
        <w:spacing w:line="252" w:lineRule="auto"/>
        <w:ind w:firstLine="480" w:firstLineChars="200"/>
        <w:jc w:val="left"/>
        <w:rPr>
          <w:rFonts w:ascii="仿宋" w:hAnsi="仿宋" w:eastAsia="仿宋" w:cs="仿宋"/>
          <w:sz w:val="24"/>
        </w:rPr>
      </w:pPr>
      <w:r>
        <w:rPr>
          <w:rFonts w:hint="eastAsia" w:ascii="仿宋" w:hAnsi="仿宋" w:eastAsia="仿宋" w:cs="仿宋"/>
          <w:sz w:val="24"/>
        </w:rPr>
        <w:t>16.3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1352F972">
      <w:pPr>
        <w:spacing w:line="252" w:lineRule="auto"/>
        <w:ind w:firstLine="482"/>
        <w:jc w:val="left"/>
        <w:rPr>
          <w:rFonts w:ascii="仿宋" w:hAnsi="仿宋" w:eastAsia="仿宋" w:cs="仿宋"/>
          <w:b/>
          <w:sz w:val="24"/>
        </w:rPr>
      </w:pPr>
      <w:r>
        <w:rPr>
          <w:rFonts w:hint="eastAsia" w:ascii="仿宋" w:hAnsi="仿宋" w:eastAsia="仿宋" w:cs="仿宋"/>
          <w:b/>
          <w:sz w:val="24"/>
        </w:rPr>
        <w:t>17  争议的解决</w:t>
      </w:r>
    </w:p>
    <w:p w14:paraId="22BA993E">
      <w:pPr>
        <w:spacing w:line="252" w:lineRule="auto"/>
        <w:ind w:firstLine="480" w:firstLineChars="200"/>
        <w:jc w:val="left"/>
        <w:rPr>
          <w:rFonts w:ascii="仿宋" w:hAnsi="仿宋" w:eastAsia="仿宋" w:cs="仿宋"/>
          <w:sz w:val="24"/>
        </w:rPr>
      </w:pPr>
      <w:r>
        <w:rPr>
          <w:rFonts w:hint="eastAsia" w:ascii="仿宋" w:hAnsi="仿宋" w:eastAsia="仿宋" w:cs="仿宋"/>
          <w:sz w:val="24"/>
        </w:rPr>
        <w:t>因协议引起的或与本协议有关的任何争议，由双方当事人协商解决；也可以向有关部门申请调解。协商或调解不成，可向甲方所在地人民法院起诉。</w:t>
      </w:r>
    </w:p>
    <w:p w14:paraId="3CC7FE9C">
      <w:pPr>
        <w:spacing w:line="252" w:lineRule="auto"/>
        <w:ind w:firstLine="482"/>
        <w:jc w:val="left"/>
        <w:rPr>
          <w:rFonts w:ascii="仿宋" w:hAnsi="仿宋" w:eastAsia="仿宋" w:cs="仿宋"/>
          <w:b/>
          <w:sz w:val="24"/>
        </w:rPr>
      </w:pPr>
      <w:r>
        <w:rPr>
          <w:rFonts w:hint="eastAsia" w:ascii="仿宋" w:hAnsi="仿宋" w:eastAsia="仿宋" w:cs="仿宋"/>
          <w:b/>
          <w:sz w:val="24"/>
        </w:rPr>
        <w:t>18  协议终止</w:t>
      </w:r>
    </w:p>
    <w:p w14:paraId="6E54D607">
      <w:pPr>
        <w:spacing w:line="252" w:lineRule="auto"/>
        <w:ind w:firstLine="480" w:firstLineChars="200"/>
        <w:jc w:val="left"/>
        <w:rPr>
          <w:rFonts w:ascii="仿宋" w:hAnsi="仿宋" w:eastAsia="仿宋" w:cs="仿宋"/>
          <w:sz w:val="24"/>
        </w:rPr>
      </w:pPr>
      <w:r>
        <w:rPr>
          <w:rFonts w:hint="eastAsia" w:ascii="仿宋" w:hAnsi="仿宋" w:eastAsia="仿宋" w:cs="仿宋"/>
          <w:sz w:val="24"/>
        </w:rPr>
        <w:t>18.1 在采购期内如遇国家、省级卫生主管部门对相关目录产品进行集中采购的，本协议自动终止。</w:t>
      </w:r>
    </w:p>
    <w:p w14:paraId="7F67A9EB">
      <w:pPr>
        <w:spacing w:line="252" w:lineRule="auto"/>
        <w:ind w:firstLine="480" w:firstLineChars="200"/>
        <w:jc w:val="left"/>
        <w:rPr>
          <w:rFonts w:ascii="仿宋" w:hAnsi="仿宋" w:eastAsia="仿宋" w:cs="仿宋"/>
          <w:sz w:val="24"/>
        </w:rPr>
      </w:pPr>
      <w:r>
        <w:rPr>
          <w:rFonts w:hint="eastAsia" w:ascii="仿宋" w:hAnsi="仿宋" w:eastAsia="仿宋" w:cs="仿宋"/>
          <w:sz w:val="24"/>
        </w:rPr>
        <w:t>18.2 在甲乙一方违约而采取的任何补救措施不受影响的情况下，一方可在如下情形下，向对方发出书面通知书，提出部分或全部终止协议。</w:t>
      </w:r>
    </w:p>
    <w:p w14:paraId="3ED11F5E">
      <w:pPr>
        <w:spacing w:line="252" w:lineRule="auto"/>
        <w:ind w:firstLine="480" w:firstLineChars="200"/>
        <w:jc w:val="left"/>
        <w:rPr>
          <w:rFonts w:ascii="仿宋" w:hAnsi="仿宋" w:eastAsia="仿宋" w:cs="仿宋"/>
          <w:sz w:val="24"/>
        </w:rPr>
      </w:pPr>
      <w:r>
        <w:rPr>
          <w:rFonts w:hint="eastAsia" w:ascii="仿宋" w:hAnsi="仿宋" w:eastAsia="仿宋" w:cs="仿宋"/>
          <w:sz w:val="24"/>
        </w:rPr>
        <w:t>18.2.1如果乙方未能在协议规定的限期或医疗机构同意延长的限期内提供部分或全部产品。</w:t>
      </w:r>
    </w:p>
    <w:p w14:paraId="5639FF6F">
      <w:pPr>
        <w:spacing w:line="252" w:lineRule="auto"/>
        <w:ind w:firstLine="480" w:firstLineChars="200"/>
        <w:jc w:val="left"/>
        <w:rPr>
          <w:rFonts w:ascii="仿宋" w:hAnsi="仿宋" w:eastAsia="仿宋" w:cs="仿宋"/>
          <w:sz w:val="24"/>
        </w:rPr>
      </w:pPr>
      <w:r>
        <w:rPr>
          <w:rFonts w:hint="eastAsia" w:ascii="仿宋" w:hAnsi="仿宋" w:eastAsia="仿宋" w:cs="仿宋"/>
          <w:sz w:val="24"/>
        </w:rPr>
        <w:t>18.2.2如果一方未能履行协议规定的其它义务。</w:t>
      </w:r>
    </w:p>
    <w:p w14:paraId="48F5B0FF">
      <w:pPr>
        <w:spacing w:line="252" w:lineRule="auto"/>
        <w:ind w:firstLine="480" w:firstLineChars="200"/>
        <w:jc w:val="left"/>
        <w:rPr>
          <w:rFonts w:ascii="仿宋" w:hAnsi="仿宋" w:eastAsia="仿宋" w:cs="仿宋"/>
          <w:sz w:val="24"/>
        </w:rPr>
      </w:pPr>
      <w:r>
        <w:rPr>
          <w:rFonts w:hint="eastAsia" w:ascii="仿宋" w:hAnsi="仿宋" w:eastAsia="仿宋" w:cs="仿宋"/>
          <w:sz w:val="24"/>
        </w:rPr>
        <w:t>18.2.3如果相关主管部门认定一方协议履行中有商业贿赂等违法行为或采购周期内乙方存在行贿犯罪记录。</w:t>
      </w:r>
    </w:p>
    <w:p w14:paraId="0FAAC7DD">
      <w:pPr>
        <w:spacing w:line="252" w:lineRule="auto"/>
        <w:ind w:firstLine="480" w:firstLineChars="200"/>
        <w:jc w:val="left"/>
        <w:rPr>
          <w:rFonts w:ascii="仿宋" w:hAnsi="仿宋" w:eastAsia="仿宋" w:cs="仿宋"/>
          <w:sz w:val="24"/>
        </w:rPr>
      </w:pPr>
      <w:r>
        <w:rPr>
          <w:rFonts w:hint="eastAsia" w:ascii="仿宋" w:hAnsi="仿宋" w:eastAsia="仿宋" w:cs="仿宋"/>
          <w:sz w:val="24"/>
        </w:rPr>
        <w:t>18.3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3C59882C">
      <w:pPr>
        <w:spacing w:line="252" w:lineRule="auto"/>
        <w:ind w:firstLine="482"/>
        <w:jc w:val="left"/>
        <w:rPr>
          <w:rFonts w:ascii="仿宋" w:hAnsi="仿宋" w:eastAsia="仿宋" w:cs="仿宋"/>
          <w:b/>
          <w:sz w:val="24"/>
        </w:rPr>
      </w:pPr>
      <w:r>
        <w:rPr>
          <w:rFonts w:hint="eastAsia" w:ascii="仿宋" w:hAnsi="仿宋" w:eastAsia="仿宋" w:cs="仿宋"/>
          <w:b/>
          <w:sz w:val="24"/>
        </w:rPr>
        <w:t>19  适用法律</w:t>
      </w:r>
    </w:p>
    <w:p w14:paraId="3E144EE2">
      <w:pPr>
        <w:spacing w:line="252" w:lineRule="auto"/>
        <w:ind w:firstLine="480" w:firstLineChars="200"/>
        <w:jc w:val="left"/>
        <w:rPr>
          <w:rFonts w:ascii="仿宋" w:hAnsi="仿宋" w:eastAsia="仿宋" w:cs="仿宋"/>
          <w:sz w:val="24"/>
        </w:rPr>
      </w:pPr>
      <w:r>
        <w:rPr>
          <w:rFonts w:hint="eastAsia" w:ascii="仿宋" w:hAnsi="仿宋" w:eastAsia="仿宋" w:cs="仿宋"/>
          <w:sz w:val="24"/>
        </w:rPr>
        <w:t>本协议应按照中华人民共和国现行相关法律、法规和规章进行解释。</w:t>
      </w:r>
    </w:p>
    <w:p w14:paraId="425977B8">
      <w:pPr>
        <w:spacing w:line="252" w:lineRule="auto"/>
        <w:ind w:firstLine="482"/>
        <w:jc w:val="left"/>
        <w:rPr>
          <w:rFonts w:ascii="仿宋" w:hAnsi="仿宋" w:eastAsia="仿宋" w:cs="仿宋"/>
          <w:b/>
          <w:sz w:val="24"/>
        </w:rPr>
      </w:pPr>
      <w:r>
        <w:rPr>
          <w:rFonts w:hint="eastAsia" w:ascii="仿宋" w:hAnsi="仿宋" w:eastAsia="仿宋" w:cs="仿宋"/>
          <w:b/>
          <w:sz w:val="24"/>
        </w:rPr>
        <w:t>20  协议生效</w:t>
      </w:r>
    </w:p>
    <w:p w14:paraId="638C9240">
      <w:pPr>
        <w:spacing w:line="252" w:lineRule="auto"/>
        <w:ind w:firstLine="480" w:firstLineChars="200"/>
        <w:jc w:val="left"/>
        <w:rPr>
          <w:rFonts w:ascii="仿宋" w:hAnsi="仿宋" w:eastAsia="仿宋" w:cs="仿宋"/>
          <w:sz w:val="24"/>
        </w:rPr>
      </w:pPr>
      <w:r>
        <w:rPr>
          <w:rFonts w:hint="eastAsia" w:ascii="仿宋" w:hAnsi="仿宋" w:eastAsia="仿宋" w:cs="仿宋"/>
          <w:sz w:val="24"/>
        </w:rPr>
        <w:t>本协议条款在甲乙双方签字盖章后生效。</w:t>
      </w:r>
    </w:p>
    <w:p w14:paraId="2E6F0273">
      <w:pPr>
        <w:spacing w:line="252" w:lineRule="auto"/>
        <w:ind w:firstLine="482"/>
        <w:jc w:val="left"/>
        <w:rPr>
          <w:rFonts w:ascii="仿宋" w:hAnsi="仿宋" w:eastAsia="仿宋" w:cs="仿宋"/>
          <w:b/>
          <w:sz w:val="24"/>
        </w:rPr>
      </w:pPr>
      <w:r>
        <w:rPr>
          <w:rFonts w:hint="eastAsia" w:ascii="仿宋" w:hAnsi="仿宋" w:eastAsia="仿宋" w:cs="仿宋"/>
          <w:b/>
          <w:sz w:val="24"/>
        </w:rPr>
        <w:t>21  协议修改</w:t>
      </w:r>
    </w:p>
    <w:p w14:paraId="269B1B20">
      <w:pPr>
        <w:spacing w:line="252" w:lineRule="auto"/>
        <w:ind w:firstLine="480" w:firstLineChars="200"/>
        <w:jc w:val="left"/>
        <w:rPr>
          <w:rFonts w:ascii="仿宋" w:hAnsi="仿宋" w:eastAsia="仿宋" w:cs="仿宋"/>
          <w:sz w:val="24"/>
        </w:rPr>
      </w:pPr>
      <w:r>
        <w:rPr>
          <w:rFonts w:hint="eastAsia" w:ascii="仿宋" w:hAnsi="仿宋" w:eastAsia="仿宋" w:cs="仿宋"/>
          <w:sz w:val="24"/>
        </w:rPr>
        <w:t>除了双方签署书面修改协议，并成为本协议不可分割的一部分的情况之外，本协议的条款不得有任何变化或修改。</w:t>
      </w:r>
    </w:p>
    <w:p w14:paraId="57FA14F7">
      <w:pPr>
        <w:spacing w:line="252" w:lineRule="auto"/>
        <w:ind w:firstLine="482"/>
        <w:jc w:val="left"/>
        <w:rPr>
          <w:rFonts w:ascii="仿宋" w:hAnsi="仿宋" w:eastAsia="仿宋" w:cs="仿宋"/>
          <w:b/>
          <w:sz w:val="24"/>
        </w:rPr>
      </w:pPr>
      <w:r>
        <w:rPr>
          <w:rFonts w:hint="eastAsia" w:ascii="仿宋" w:hAnsi="仿宋" w:eastAsia="仿宋" w:cs="仿宋"/>
          <w:b/>
          <w:sz w:val="24"/>
        </w:rPr>
        <w:t>22  适用范围</w:t>
      </w:r>
    </w:p>
    <w:p w14:paraId="1AB8EB97">
      <w:pPr>
        <w:spacing w:line="252" w:lineRule="auto"/>
        <w:ind w:firstLine="480" w:firstLineChars="200"/>
        <w:rPr>
          <w:rFonts w:ascii="仿宋" w:hAnsi="仿宋" w:eastAsia="仿宋" w:cs="仿宋"/>
          <w:sz w:val="24"/>
        </w:rPr>
      </w:pPr>
      <w:r>
        <w:rPr>
          <w:rFonts w:hint="eastAsia" w:ascii="仿宋" w:hAnsi="仿宋" w:eastAsia="仿宋" w:cs="仿宋"/>
          <w:sz w:val="24"/>
        </w:rPr>
        <w:t>本协议条款适用于参加此次集中采购的各方当事人。</w:t>
      </w:r>
    </w:p>
    <w:p w14:paraId="54D7B3B7">
      <w:pPr>
        <w:spacing w:line="252" w:lineRule="auto"/>
        <w:ind w:firstLine="482"/>
        <w:jc w:val="left"/>
        <w:rPr>
          <w:rFonts w:ascii="仿宋" w:hAnsi="仿宋" w:eastAsia="仿宋" w:cs="仿宋"/>
          <w:b/>
          <w:sz w:val="24"/>
        </w:rPr>
      </w:pPr>
      <w:r>
        <w:rPr>
          <w:rFonts w:hint="eastAsia" w:ascii="仿宋" w:hAnsi="仿宋" w:eastAsia="仿宋" w:cs="仿宋"/>
          <w:b/>
          <w:sz w:val="24"/>
        </w:rPr>
        <w:t>23  其他</w:t>
      </w:r>
    </w:p>
    <w:p w14:paraId="7A19C1BC">
      <w:pPr>
        <w:spacing w:line="252" w:lineRule="auto"/>
        <w:ind w:firstLine="480" w:firstLineChars="200"/>
        <w:rPr>
          <w:rFonts w:ascii="仿宋" w:hAnsi="仿宋" w:eastAsia="仿宋" w:cs="仿宋"/>
          <w:sz w:val="24"/>
        </w:rPr>
      </w:pPr>
      <w:r>
        <w:rPr>
          <w:rFonts w:hint="eastAsia" w:ascii="仿宋" w:hAnsi="仿宋" w:eastAsia="仿宋" w:cs="仿宋"/>
          <w:sz w:val="24"/>
        </w:rPr>
        <w:t>本协议正本一式三份，甲方两份，乙方一份。</w:t>
      </w:r>
    </w:p>
    <w:p w14:paraId="045F5935">
      <w:pPr>
        <w:spacing w:line="252" w:lineRule="auto"/>
        <w:jc w:val="left"/>
        <w:rPr>
          <w:rFonts w:ascii="仿宋" w:hAnsi="仿宋" w:eastAsia="仿宋" w:cs="仿宋"/>
          <w:kern w:val="0"/>
          <w:sz w:val="24"/>
          <w:u w:val="single"/>
        </w:rPr>
      </w:pPr>
      <w:r>
        <w:rPr>
          <w:rFonts w:hint="eastAsia" w:ascii="仿宋" w:hAnsi="仿宋" w:eastAsia="仿宋" w:cs="仿宋"/>
          <w:sz w:val="24"/>
        </w:rPr>
        <w:t>甲方（盖章）：</w:t>
      </w:r>
      <w:r>
        <w:rPr>
          <w:rFonts w:hint="eastAsia" w:ascii="仿宋" w:hAnsi="仿宋" w:eastAsia="仿宋" w:cs="仿宋"/>
          <w:b/>
          <w:sz w:val="24"/>
          <w:u w:val="single"/>
        </w:rPr>
        <w:t xml:space="preserve">绍兴文理学院附属医院  </w:t>
      </w:r>
      <w:r>
        <w:rPr>
          <w:rFonts w:hint="eastAsia" w:ascii="仿宋" w:hAnsi="仿宋" w:eastAsia="仿宋" w:cs="仿宋"/>
          <w:b/>
          <w:sz w:val="24"/>
        </w:rPr>
        <w:t xml:space="preserve">    </w:t>
      </w:r>
      <w:r>
        <w:rPr>
          <w:rFonts w:hint="eastAsia" w:ascii="仿宋" w:hAnsi="仿宋" w:eastAsia="仿宋" w:cs="仿宋"/>
          <w:sz w:val="24"/>
        </w:rPr>
        <w:t>乙方（盖章）：</w:t>
      </w:r>
    </w:p>
    <w:p w14:paraId="2AAE2BBE">
      <w:pPr>
        <w:spacing w:line="252" w:lineRule="auto"/>
        <w:jc w:val="left"/>
        <w:rPr>
          <w:rFonts w:ascii="仿宋" w:hAnsi="仿宋" w:eastAsia="仿宋" w:cs="仿宋"/>
          <w:kern w:val="0"/>
          <w:sz w:val="24"/>
          <w:u w:val="single"/>
        </w:rPr>
      </w:pPr>
    </w:p>
    <w:p w14:paraId="505E8B06">
      <w:pPr>
        <w:spacing w:line="252" w:lineRule="auto"/>
        <w:jc w:val="left"/>
        <w:rPr>
          <w:rFonts w:ascii="仿宋" w:hAnsi="仿宋" w:eastAsia="仿宋" w:cs="仿宋"/>
          <w:sz w:val="24"/>
          <w:u w:val="single"/>
        </w:rPr>
      </w:pPr>
      <w:r>
        <w:rPr>
          <w:rFonts w:hint="eastAsia" w:ascii="仿宋" w:hAnsi="仿宋" w:eastAsia="仿宋" w:cs="仿宋"/>
          <w:sz w:val="24"/>
        </w:rPr>
        <w:t>经 办 人：</w:t>
      </w:r>
      <w:r>
        <w:rPr>
          <w:rFonts w:hint="eastAsia" w:ascii="仿宋" w:hAnsi="仿宋" w:eastAsia="仿宋" w:cs="仿宋"/>
          <w:sz w:val="24"/>
          <w:u w:val="single"/>
        </w:rPr>
        <w:t xml:space="preserve">                    </w:t>
      </w:r>
      <w:r>
        <w:rPr>
          <w:rFonts w:hint="eastAsia" w:ascii="仿宋" w:hAnsi="仿宋" w:eastAsia="仿宋" w:cs="仿宋"/>
          <w:sz w:val="24"/>
        </w:rPr>
        <w:t xml:space="preserve">     经 办 人：</w:t>
      </w:r>
      <w:r>
        <w:rPr>
          <w:rFonts w:hint="eastAsia" w:ascii="仿宋" w:hAnsi="仿宋" w:eastAsia="仿宋" w:cs="仿宋"/>
          <w:sz w:val="24"/>
          <w:u w:val="single"/>
        </w:rPr>
        <w:t xml:space="preserve">                     </w:t>
      </w:r>
    </w:p>
    <w:p w14:paraId="115ECC51">
      <w:pPr>
        <w:spacing w:line="252" w:lineRule="auto"/>
        <w:rPr>
          <w:rFonts w:ascii="仿宋" w:hAnsi="仿宋" w:eastAsia="仿宋" w:cs="仿宋"/>
          <w:sz w:val="24"/>
        </w:rPr>
      </w:pPr>
    </w:p>
    <w:p w14:paraId="0579C20A">
      <w:pPr>
        <w:spacing w:line="252" w:lineRule="auto"/>
        <w:rPr>
          <w:rFonts w:ascii="仿宋" w:hAnsi="仿宋" w:eastAsia="仿宋" w:cs="仿宋"/>
          <w:sz w:val="24"/>
        </w:rPr>
      </w:pPr>
      <w:r>
        <w:rPr>
          <w:rFonts w:hint="eastAsia" w:ascii="仿宋" w:hAnsi="仿宋" w:eastAsia="仿宋" w:cs="仿宋"/>
          <w:sz w:val="24"/>
        </w:rPr>
        <w:t>法定代表人：</w:t>
      </w:r>
      <w:r>
        <w:rPr>
          <w:rFonts w:hint="eastAsia" w:ascii="仿宋" w:hAnsi="仿宋" w:eastAsia="仿宋" w:cs="仿宋"/>
          <w:sz w:val="24"/>
          <w:u w:val="single"/>
        </w:rPr>
        <w:t xml:space="preserve">                  </w:t>
      </w:r>
      <w:r>
        <w:rPr>
          <w:rFonts w:hint="eastAsia" w:ascii="仿宋" w:hAnsi="仿宋" w:eastAsia="仿宋" w:cs="仿宋"/>
          <w:sz w:val="24"/>
        </w:rPr>
        <w:t xml:space="preserve">    法定代表人：</w:t>
      </w:r>
      <w:r>
        <w:rPr>
          <w:rFonts w:hint="eastAsia" w:ascii="仿宋" w:hAnsi="仿宋" w:eastAsia="仿宋" w:cs="仿宋"/>
          <w:sz w:val="24"/>
          <w:u w:val="single"/>
        </w:rPr>
        <w:t xml:space="preserve">                    </w:t>
      </w:r>
    </w:p>
    <w:p w14:paraId="21846581">
      <w:pPr>
        <w:spacing w:line="252" w:lineRule="auto"/>
        <w:rPr>
          <w:rFonts w:ascii="仿宋" w:hAnsi="仿宋" w:eastAsia="仿宋" w:cs="仿宋"/>
          <w:sz w:val="24"/>
        </w:rPr>
      </w:pPr>
      <w:r>
        <w:rPr>
          <w:rFonts w:hint="eastAsia" w:ascii="仿宋" w:hAnsi="仿宋" w:eastAsia="仿宋" w:cs="仿宋"/>
          <w:sz w:val="24"/>
        </w:rPr>
        <w:t xml:space="preserve">                  </w:t>
      </w:r>
    </w:p>
    <w:p w14:paraId="6AC2BEAF">
      <w:pPr>
        <w:spacing w:line="252" w:lineRule="auto"/>
      </w:pPr>
      <w:r>
        <w:rPr>
          <w:rFonts w:hint="eastAsia" w:ascii="仿宋" w:hAnsi="仿宋" w:eastAsia="仿宋" w:cs="仿宋"/>
          <w:sz w:val="24"/>
        </w:rPr>
        <w:t>签约日期：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宋体" w:hAnsi="宋体"/>
          <w:sz w:val="24"/>
        </w:rPr>
        <w:t xml:space="preserve"> </w:t>
      </w:r>
    </w:p>
    <w:p w14:paraId="2D36E604">
      <w:pPr>
        <w:snapToGrid w:val="0"/>
        <w:spacing w:line="252" w:lineRule="auto"/>
        <w:ind w:firstLine="482"/>
        <w:jc w:val="left"/>
        <w:rPr>
          <w:rFonts w:ascii="仿宋" w:hAnsi="仿宋" w:eastAsia="仿宋" w:cs="仿宋"/>
          <w:b/>
          <w:bCs/>
          <w:sz w:val="24"/>
        </w:rPr>
      </w:pPr>
    </w:p>
    <w:p w14:paraId="58DA66F3">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7、货款结算方式</w:t>
      </w:r>
    </w:p>
    <w:p w14:paraId="26DD916F">
      <w:pPr>
        <w:snapToGrid w:val="0"/>
        <w:spacing w:line="252" w:lineRule="auto"/>
        <w:jc w:val="left"/>
        <w:rPr>
          <w:rFonts w:ascii="仿宋" w:hAnsi="仿宋" w:eastAsia="仿宋" w:cs="仿宋"/>
          <w:sz w:val="24"/>
        </w:rPr>
      </w:pPr>
      <w:r>
        <w:rPr>
          <w:rFonts w:hint="eastAsia" w:ascii="仿宋" w:hAnsi="仿宋" w:eastAsia="仿宋" w:cs="仿宋"/>
          <w:sz w:val="24"/>
        </w:rPr>
        <w:t>1.中标产品经采购部门验收合格，并接到中标方的销售发票、出库单及配送单3个月进入财务付款流程，遇质量、效期及售后不到位等特殊情况则延迟付款，具体双方协商解决。</w:t>
      </w:r>
    </w:p>
    <w:p w14:paraId="09DF240F">
      <w:pPr>
        <w:snapToGrid w:val="0"/>
        <w:spacing w:line="252" w:lineRule="auto"/>
        <w:jc w:val="left"/>
        <w:rPr>
          <w:rFonts w:ascii="仿宋" w:hAnsi="仿宋" w:eastAsia="仿宋" w:cs="仿宋"/>
          <w:sz w:val="24"/>
        </w:rPr>
      </w:pPr>
      <w:r>
        <w:rPr>
          <w:rFonts w:hint="eastAsia" w:ascii="仿宋" w:hAnsi="仿宋" w:eastAsia="仿宋" w:cs="仿宋"/>
          <w:sz w:val="24"/>
        </w:rPr>
        <w:t>2.网上采购的产品原则上网上支付。中标方需做好相关配合工作，若不然引起的付款问题自行负责。</w:t>
      </w:r>
    </w:p>
    <w:p w14:paraId="1B2775B9">
      <w:pPr>
        <w:snapToGrid w:val="0"/>
        <w:spacing w:line="252" w:lineRule="auto"/>
        <w:jc w:val="left"/>
        <w:rPr>
          <w:rFonts w:ascii="仿宋" w:hAnsi="仿宋" w:eastAsia="仿宋" w:cs="仿宋"/>
          <w:sz w:val="24"/>
        </w:rPr>
      </w:pPr>
      <w:r>
        <w:rPr>
          <w:rFonts w:hint="eastAsia" w:ascii="仿宋" w:hAnsi="仿宋" w:eastAsia="仿宋" w:cs="仿宋"/>
          <w:sz w:val="24"/>
        </w:rPr>
        <w:t>3.发票单位章名称原则上应与投标时公章名称相符合，若有变更需经医院相应变更审批程序，否则医院有权拒付相关款项。</w:t>
      </w:r>
    </w:p>
    <w:p w14:paraId="232FC4AA">
      <w:pPr>
        <w:spacing w:line="288" w:lineRule="auto"/>
        <w:ind w:firstLine="883"/>
        <w:jc w:val="center"/>
        <w:rPr>
          <w:rFonts w:ascii="仿宋" w:hAnsi="仿宋" w:eastAsia="仿宋" w:cs="仿宋"/>
          <w:b/>
          <w:bCs/>
          <w:sz w:val="44"/>
          <w:szCs w:val="40"/>
        </w:rPr>
      </w:pPr>
    </w:p>
    <w:p w14:paraId="7C56FA92">
      <w:pPr>
        <w:spacing w:line="288" w:lineRule="auto"/>
        <w:ind w:firstLine="883"/>
        <w:jc w:val="center"/>
        <w:rPr>
          <w:rFonts w:ascii="仿宋" w:hAnsi="仿宋" w:eastAsia="仿宋" w:cs="仿宋"/>
          <w:b/>
          <w:bCs/>
          <w:sz w:val="44"/>
          <w:szCs w:val="40"/>
        </w:rPr>
      </w:pPr>
    </w:p>
    <w:p w14:paraId="19BB5840">
      <w:pPr>
        <w:spacing w:line="288" w:lineRule="auto"/>
        <w:ind w:firstLine="883"/>
        <w:jc w:val="center"/>
        <w:rPr>
          <w:rFonts w:ascii="仿宋" w:hAnsi="仿宋" w:eastAsia="仿宋" w:cs="仿宋"/>
          <w:b/>
          <w:bCs/>
          <w:sz w:val="44"/>
          <w:szCs w:val="40"/>
        </w:rPr>
      </w:pPr>
    </w:p>
    <w:p w14:paraId="00698F6E">
      <w:pPr>
        <w:spacing w:line="288" w:lineRule="auto"/>
        <w:ind w:firstLine="883"/>
        <w:jc w:val="center"/>
        <w:rPr>
          <w:rFonts w:ascii="仿宋" w:hAnsi="仿宋" w:eastAsia="仿宋" w:cs="仿宋"/>
          <w:b/>
          <w:bCs/>
          <w:sz w:val="44"/>
          <w:szCs w:val="40"/>
        </w:rPr>
      </w:pPr>
    </w:p>
    <w:p w14:paraId="5A73EFE7">
      <w:pPr>
        <w:spacing w:line="288" w:lineRule="auto"/>
        <w:ind w:firstLine="883"/>
        <w:jc w:val="center"/>
        <w:rPr>
          <w:rFonts w:ascii="仿宋" w:hAnsi="仿宋" w:eastAsia="仿宋" w:cs="仿宋"/>
          <w:b/>
          <w:bCs/>
          <w:sz w:val="44"/>
          <w:szCs w:val="40"/>
        </w:rPr>
      </w:pPr>
    </w:p>
    <w:p w14:paraId="714350A1">
      <w:pPr>
        <w:spacing w:line="288" w:lineRule="auto"/>
        <w:jc w:val="center"/>
        <w:rPr>
          <w:rFonts w:ascii="仿宋" w:hAnsi="仿宋" w:eastAsia="仿宋" w:cs="仿宋"/>
          <w:b/>
          <w:bCs/>
          <w:sz w:val="44"/>
          <w:szCs w:val="40"/>
        </w:rPr>
      </w:pPr>
    </w:p>
    <w:p w14:paraId="7E735550">
      <w:pPr>
        <w:spacing w:line="288" w:lineRule="auto"/>
        <w:jc w:val="center"/>
        <w:rPr>
          <w:rFonts w:ascii="仿宋" w:hAnsi="仿宋" w:eastAsia="仿宋" w:cs="仿宋"/>
          <w:b/>
          <w:bCs/>
          <w:sz w:val="44"/>
          <w:szCs w:val="40"/>
        </w:rPr>
      </w:pPr>
    </w:p>
    <w:p w14:paraId="59201DA7">
      <w:pPr>
        <w:spacing w:line="288" w:lineRule="auto"/>
        <w:jc w:val="both"/>
        <w:rPr>
          <w:rFonts w:hint="eastAsia" w:ascii="仿宋" w:hAnsi="仿宋" w:eastAsia="仿宋" w:cs="仿宋"/>
          <w:b/>
          <w:bCs/>
          <w:sz w:val="44"/>
          <w:szCs w:val="40"/>
        </w:rPr>
      </w:pPr>
    </w:p>
    <w:p w14:paraId="4CC4D3A1">
      <w:pPr>
        <w:spacing w:line="288" w:lineRule="auto"/>
        <w:jc w:val="center"/>
        <w:rPr>
          <w:rFonts w:ascii="仿宋" w:hAnsi="仿宋" w:eastAsia="仿宋"/>
          <w:b/>
          <w:bCs/>
          <w:sz w:val="24"/>
        </w:rPr>
      </w:pPr>
      <w:r>
        <w:rPr>
          <w:rFonts w:hint="eastAsia" w:ascii="仿宋" w:hAnsi="仿宋" w:eastAsia="仿宋" w:cs="仿宋"/>
          <w:b/>
          <w:bCs/>
          <w:sz w:val="44"/>
          <w:szCs w:val="40"/>
        </w:rPr>
        <w:t>第五章评标办法及标准</w:t>
      </w:r>
      <w:bookmarkEnd w:id="16"/>
    </w:p>
    <w:p w14:paraId="22DC9380">
      <w:pPr>
        <w:spacing w:line="288" w:lineRule="auto"/>
        <w:ind w:firstLine="482"/>
        <w:jc w:val="left"/>
        <w:rPr>
          <w:rFonts w:ascii="仿宋" w:hAnsi="仿宋" w:eastAsia="仿宋"/>
          <w:b/>
          <w:sz w:val="24"/>
        </w:rPr>
      </w:pPr>
      <w:r>
        <w:rPr>
          <w:rFonts w:hint="eastAsia" w:ascii="仿宋" w:hAnsi="仿宋" w:eastAsia="仿宋"/>
          <w:b/>
          <w:sz w:val="24"/>
        </w:rPr>
        <w:t>1.评标方法：</w:t>
      </w:r>
    </w:p>
    <w:p w14:paraId="00EBB515">
      <w:pPr>
        <w:spacing w:line="288" w:lineRule="auto"/>
        <w:ind w:firstLine="480" w:firstLineChars="200"/>
        <w:jc w:val="left"/>
        <w:rPr>
          <w:rFonts w:ascii="仿宋" w:hAnsi="仿宋" w:eastAsia="仿宋"/>
          <w:sz w:val="24"/>
        </w:rPr>
      </w:pPr>
      <w:r>
        <w:rPr>
          <w:rFonts w:hint="eastAsia" w:ascii="仿宋" w:hAnsi="仿宋" w:eastAsia="仿宋"/>
          <w:sz w:val="24"/>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为的中标候选人。中标候选人并列的，采用随机抽取的方式确定。</w:t>
      </w:r>
    </w:p>
    <w:p w14:paraId="24E63586">
      <w:pPr>
        <w:spacing w:line="288" w:lineRule="auto"/>
        <w:ind w:firstLine="472" w:firstLineChars="196"/>
        <w:jc w:val="left"/>
        <w:rPr>
          <w:rFonts w:ascii="仿宋" w:hAnsi="仿宋" w:eastAsia="仿宋"/>
          <w:b/>
          <w:sz w:val="24"/>
        </w:rPr>
      </w:pPr>
      <w:r>
        <w:rPr>
          <w:rFonts w:hint="eastAsia" w:ascii="仿宋" w:hAnsi="仿宋" w:eastAsia="仿宋"/>
          <w:b/>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7AA48261">
      <w:pPr>
        <w:spacing w:line="288" w:lineRule="auto"/>
        <w:ind w:firstLine="482" w:firstLineChars="200"/>
        <w:jc w:val="left"/>
        <w:rPr>
          <w:rFonts w:ascii="仿宋" w:hAnsi="仿宋" w:eastAsia="仿宋"/>
          <w:sz w:val="24"/>
        </w:rPr>
      </w:pPr>
      <w:r>
        <w:rPr>
          <w:rFonts w:hint="eastAsia" w:ascii="仿宋" w:hAnsi="仿宋" w:eastAsia="仿宋"/>
          <w:b/>
          <w:sz w:val="24"/>
        </w:rPr>
        <w:t>非单一产品采购项目，采购人应当根据采购项目技术构成、产品价格比重等合理确定核心产品，并在采购文件中载明。多家投标人提供的核心产品品牌相同的，按前款规定处理。</w:t>
      </w:r>
    </w:p>
    <w:p w14:paraId="69D3ED0A">
      <w:pPr>
        <w:numPr>
          <w:ilvl w:val="0"/>
          <w:numId w:val="7"/>
        </w:numPr>
        <w:spacing w:line="288" w:lineRule="auto"/>
        <w:ind w:firstLine="482"/>
        <w:jc w:val="left"/>
        <w:rPr>
          <w:rFonts w:ascii="仿宋" w:hAnsi="仿宋" w:eastAsia="仿宋"/>
          <w:sz w:val="24"/>
        </w:rPr>
      </w:pPr>
      <w:r>
        <w:rPr>
          <w:rFonts w:hint="eastAsia" w:ascii="仿宋" w:hAnsi="仿宋" w:eastAsia="仿宋"/>
          <w:b/>
          <w:sz w:val="24"/>
        </w:rPr>
        <w:t>评分标准：</w:t>
      </w:r>
      <w:r>
        <w:rPr>
          <w:rFonts w:hint="eastAsia" w:ascii="仿宋" w:hAnsi="仿宋" w:eastAsia="仿宋"/>
          <w:sz w:val="24"/>
        </w:rPr>
        <w:t>共100分，其中标段2、4、5、6、7、8、9、10、11、12、13、14、15、16、17、18、19、20、21技术分</w:t>
      </w:r>
      <w:r>
        <w:rPr>
          <w:rFonts w:hint="eastAsia" w:ascii="仿宋" w:hAnsi="仿宋" w:eastAsia="仿宋"/>
          <w:sz w:val="24"/>
          <w:lang w:val="en-US" w:eastAsia="zh-CN"/>
        </w:rPr>
        <w:t>7</w:t>
      </w:r>
      <w:r>
        <w:rPr>
          <w:rFonts w:hint="eastAsia" w:ascii="仿宋" w:hAnsi="仿宋" w:eastAsia="仿宋"/>
          <w:sz w:val="24"/>
        </w:rPr>
        <w:t>0分，商务分</w:t>
      </w:r>
      <w:r>
        <w:rPr>
          <w:rFonts w:hint="eastAsia" w:ascii="仿宋" w:hAnsi="仿宋" w:eastAsia="仿宋"/>
          <w:sz w:val="24"/>
          <w:lang w:val="en-US" w:eastAsia="zh-CN"/>
        </w:rPr>
        <w:t>3</w:t>
      </w:r>
      <w:r>
        <w:rPr>
          <w:rFonts w:hint="eastAsia" w:ascii="仿宋" w:hAnsi="仿宋" w:eastAsia="仿宋"/>
          <w:sz w:val="24"/>
        </w:rPr>
        <w:t>0分。标段</w:t>
      </w:r>
      <w:r>
        <w:rPr>
          <w:rFonts w:hint="eastAsia" w:ascii="仿宋" w:hAnsi="仿宋" w:eastAsia="仿宋"/>
          <w:sz w:val="24"/>
          <w:lang w:val="en-US" w:eastAsia="zh-CN"/>
        </w:rPr>
        <w:t>23、</w:t>
      </w:r>
      <w:r>
        <w:rPr>
          <w:rFonts w:hint="eastAsia" w:ascii="仿宋" w:hAnsi="仿宋" w:eastAsia="仿宋"/>
          <w:sz w:val="24"/>
        </w:rPr>
        <w:t>24、25、26、27、28、29、30、31、32、33、34、35、36、37、38、39、40、41技术分</w:t>
      </w:r>
      <w:r>
        <w:rPr>
          <w:rFonts w:hint="eastAsia" w:ascii="仿宋" w:hAnsi="仿宋" w:eastAsia="仿宋"/>
          <w:sz w:val="24"/>
          <w:lang w:val="en-US" w:eastAsia="zh-CN"/>
        </w:rPr>
        <w:t>6</w:t>
      </w:r>
      <w:r>
        <w:rPr>
          <w:rFonts w:hint="eastAsia" w:ascii="仿宋" w:hAnsi="仿宋" w:eastAsia="仿宋"/>
          <w:sz w:val="24"/>
        </w:rPr>
        <w:t>0分，商务分</w:t>
      </w:r>
      <w:r>
        <w:rPr>
          <w:rFonts w:hint="eastAsia" w:ascii="仿宋" w:hAnsi="仿宋" w:eastAsia="仿宋"/>
          <w:sz w:val="24"/>
          <w:lang w:val="en-US" w:eastAsia="zh-CN"/>
        </w:rPr>
        <w:t>4</w:t>
      </w:r>
      <w:r>
        <w:rPr>
          <w:rFonts w:hint="eastAsia" w:ascii="仿宋" w:hAnsi="仿宋" w:eastAsia="仿宋"/>
          <w:sz w:val="24"/>
        </w:rPr>
        <w:t>0分。评分依下述所列为评标打分依据，分值如下（计算分值时，按其算术平均值保留小数2位）</w:t>
      </w:r>
    </w:p>
    <w:p w14:paraId="32ACA9BF">
      <w:pPr>
        <w:spacing w:line="288" w:lineRule="auto"/>
        <w:ind w:firstLine="482"/>
        <w:rPr>
          <w:rFonts w:ascii="仿宋" w:hAnsi="仿宋" w:eastAsia="仿宋"/>
          <w:b/>
          <w:bCs/>
          <w:iCs/>
          <w:sz w:val="24"/>
        </w:rPr>
      </w:pPr>
      <w:r>
        <w:rPr>
          <w:rFonts w:hint="eastAsia" w:ascii="仿宋" w:hAnsi="仿宋" w:eastAsia="仿宋"/>
          <w:b/>
          <w:bCs/>
          <w:iCs/>
          <w:sz w:val="24"/>
        </w:rPr>
        <w:t>2.</w:t>
      </w:r>
      <w:r>
        <w:rPr>
          <w:rFonts w:hint="eastAsia" w:ascii="仿宋" w:hAnsi="仿宋" w:eastAsia="仿宋"/>
          <w:b/>
          <w:bCs/>
          <w:iCs/>
          <w:sz w:val="24"/>
          <w:lang w:val="en-US" w:eastAsia="zh-CN"/>
        </w:rPr>
        <w:t>1</w:t>
      </w:r>
      <w:r>
        <w:rPr>
          <w:rFonts w:hint="eastAsia" w:ascii="仿宋" w:hAnsi="仿宋" w:eastAsia="仿宋"/>
          <w:b/>
          <w:bCs/>
          <w:iCs/>
          <w:sz w:val="24"/>
        </w:rPr>
        <w:t>（技术分70分）</w:t>
      </w:r>
    </w:p>
    <w:p w14:paraId="3F0ADC88">
      <w:pPr>
        <w:spacing w:line="288" w:lineRule="auto"/>
        <w:ind w:firstLine="482"/>
        <w:rPr>
          <w:rFonts w:hint="default" w:ascii="仿宋" w:hAnsi="仿宋" w:eastAsia="仿宋"/>
          <w:b/>
          <w:bCs/>
          <w:iCs/>
          <w:color w:val="auto"/>
          <w:sz w:val="24"/>
          <w:lang w:val="en-US" w:eastAsia="zh-CN"/>
        </w:rPr>
      </w:pPr>
      <w:r>
        <w:rPr>
          <w:rFonts w:hint="eastAsia" w:ascii="仿宋" w:hAnsi="仿宋" w:eastAsia="仿宋"/>
          <w:b/>
          <w:bCs/>
          <w:iCs/>
          <w:color w:val="auto"/>
          <w:sz w:val="24"/>
        </w:rPr>
        <w:t>标段</w:t>
      </w:r>
      <w:r>
        <w:rPr>
          <w:rFonts w:hint="eastAsia" w:ascii="仿宋" w:hAnsi="仿宋" w:eastAsia="仿宋"/>
          <w:b/>
          <w:bCs/>
          <w:iCs/>
          <w:color w:val="auto"/>
          <w:sz w:val="24"/>
          <w:lang w:val="en-US" w:eastAsia="zh-CN"/>
        </w:rPr>
        <w:t>2</w:t>
      </w:r>
      <w:r>
        <w:rPr>
          <w:rFonts w:hint="eastAsia" w:ascii="仿宋" w:hAnsi="仿宋" w:eastAsia="仿宋"/>
          <w:b/>
          <w:bCs/>
          <w:iCs/>
          <w:color w:val="auto"/>
          <w:sz w:val="24"/>
        </w:rPr>
        <w:t>、</w:t>
      </w:r>
      <w:r>
        <w:rPr>
          <w:rFonts w:hint="eastAsia" w:ascii="仿宋" w:hAnsi="仿宋" w:eastAsia="仿宋"/>
          <w:b/>
          <w:bCs/>
          <w:iCs/>
          <w:color w:val="auto"/>
          <w:sz w:val="24"/>
          <w:lang w:val="en-US" w:eastAsia="zh-CN"/>
        </w:rPr>
        <w:t>4</w:t>
      </w:r>
      <w:r>
        <w:rPr>
          <w:rFonts w:hint="eastAsia" w:ascii="仿宋" w:hAnsi="仿宋" w:eastAsia="仿宋"/>
          <w:b/>
          <w:bCs/>
          <w:iCs/>
          <w:color w:val="auto"/>
          <w:sz w:val="24"/>
        </w:rPr>
        <w:t>、</w:t>
      </w:r>
      <w:r>
        <w:rPr>
          <w:rFonts w:hint="eastAsia" w:ascii="仿宋" w:hAnsi="仿宋" w:eastAsia="仿宋"/>
          <w:b/>
          <w:bCs/>
          <w:iCs/>
          <w:color w:val="auto"/>
          <w:sz w:val="24"/>
          <w:lang w:val="en-US" w:eastAsia="zh-CN"/>
        </w:rPr>
        <w:t>5</w:t>
      </w:r>
      <w:r>
        <w:rPr>
          <w:rFonts w:hint="eastAsia" w:ascii="仿宋" w:hAnsi="仿宋" w:eastAsia="仿宋"/>
          <w:b/>
          <w:bCs/>
          <w:iCs/>
          <w:color w:val="auto"/>
          <w:sz w:val="24"/>
        </w:rPr>
        <w:t>、</w:t>
      </w:r>
      <w:r>
        <w:rPr>
          <w:rFonts w:hint="eastAsia" w:ascii="仿宋" w:hAnsi="仿宋" w:eastAsia="仿宋"/>
          <w:b/>
          <w:bCs/>
          <w:iCs/>
          <w:color w:val="auto"/>
          <w:sz w:val="24"/>
          <w:lang w:val="en-US" w:eastAsia="zh-CN"/>
        </w:rPr>
        <w:t>6</w:t>
      </w:r>
      <w:r>
        <w:rPr>
          <w:rFonts w:hint="eastAsia" w:ascii="仿宋" w:hAnsi="仿宋" w:eastAsia="仿宋"/>
          <w:b/>
          <w:bCs/>
          <w:iCs/>
          <w:color w:val="auto"/>
          <w:sz w:val="24"/>
        </w:rPr>
        <w:t>、7、</w:t>
      </w:r>
      <w:r>
        <w:rPr>
          <w:rFonts w:hint="eastAsia" w:ascii="仿宋" w:hAnsi="仿宋" w:eastAsia="仿宋"/>
          <w:b/>
          <w:bCs/>
          <w:iCs/>
          <w:color w:val="auto"/>
          <w:sz w:val="24"/>
          <w:lang w:val="en-US" w:eastAsia="zh-CN"/>
        </w:rPr>
        <w:t>8</w:t>
      </w:r>
      <w:r>
        <w:rPr>
          <w:rFonts w:hint="eastAsia" w:ascii="仿宋" w:hAnsi="仿宋" w:eastAsia="仿宋"/>
          <w:b/>
          <w:bCs/>
          <w:iCs/>
          <w:color w:val="auto"/>
          <w:sz w:val="24"/>
        </w:rPr>
        <w:t>、</w:t>
      </w:r>
      <w:r>
        <w:rPr>
          <w:rFonts w:hint="eastAsia" w:ascii="仿宋" w:hAnsi="仿宋" w:eastAsia="仿宋"/>
          <w:b/>
          <w:bCs/>
          <w:iCs/>
          <w:color w:val="auto"/>
          <w:sz w:val="24"/>
          <w:lang w:val="en-US" w:eastAsia="zh-CN"/>
        </w:rPr>
        <w:t>9</w:t>
      </w:r>
      <w:r>
        <w:rPr>
          <w:rFonts w:hint="eastAsia" w:ascii="仿宋" w:hAnsi="仿宋" w:eastAsia="仿宋"/>
          <w:b/>
          <w:bCs/>
          <w:iCs/>
          <w:color w:val="auto"/>
          <w:sz w:val="24"/>
        </w:rPr>
        <w:t>、</w:t>
      </w:r>
      <w:r>
        <w:rPr>
          <w:rFonts w:hint="eastAsia" w:ascii="仿宋" w:hAnsi="仿宋" w:eastAsia="仿宋"/>
          <w:b/>
          <w:bCs/>
          <w:iCs/>
          <w:color w:val="auto"/>
          <w:sz w:val="24"/>
          <w:lang w:val="en-US" w:eastAsia="zh-CN"/>
        </w:rPr>
        <w:t>10</w:t>
      </w:r>
      <w:r>
        <w:rPr>
          <w:rFonts w:hint="eastAsia" w:ascii="仿宋" w:hAnsi="仿宋" w:eastAsia="仿宋"/>
          <w:b/>
          <w:bCs/>
          <w:iCs/>
          <w:color w:val="auto"/>
          <w:sz w:val="24"/>
        </w:rPr>
        <w:t>、</w:t>
      </w:r>
      <w:r>
        <w:rPr>
          <w:rFonts w:hint="eastAsia" w:ascii="仿宋" w:hAnsi="仿宋" w:eastAsia="仿宋"/>
          <w:b/>
          <w:bCs/>
          <w:iCs/>
          <w:color w:val="auto"/>
          <w:sz w:val="24"/>
          <w:lang w:val="en-US" w:eastAsia="zh-CN"/>
        </w:rPr>
        <w:t>11</w:t>
      </w:r>
      <w:r>
        <w:rPr>
          <w:rFonts w:hint="eastAsia" w:ascii="仿宋" w:hAnsi="仿宋" w:eastAsia="仿宋"/>
          <w:b/>
          <w:bCs/>
          <w:iCs/>
          <w:color w:val="auto"/>
          <w:sz w:val="24"/>
        </w:rPr>
        <w:t>、</w:t>
      </w:r>
      <w:r>
        <w:rPr>
          <w:rFonts w:hint="eastAsia" w:ascii="仿宋" w:hAnsi="仿宋" w:eastAsia="仿宋"/>
          <w:b/>
          <w:bCs/>
          <w:iCs/>
          <w:color w:val="auto"/>
          <w:sz w:val="24"/>
          <w:lang w:val="en-US" w:eastAsia="zh-CN"/>
        </w:rPr>
        <w:t>12</w:t>
      </w:r>
      <w:r>
        <w:rPr>
          <w:rFonts w:hint="eastAsia" w:ascii="仿宋" w:hAnsi="仿宋" w:eastAsia="仿宋"/>
          <w:b/>
          <w:bCs/>
          <w:iCs/>
          <w:color w:val="auto"/>
          <w:sz w:val="24"/>
        </w:rPr>
        <w:t>、</w:t>
      </w:r>
      <w:r>
        <w:rPr>
          <w:rFonts w:hint="eastAsia" w:ascii="仿宋" w:hAnsi="仿宋" w:eastAsia="仿宋"/>
          <w:b/>
          <w:bCs/>
          <w:iCs/>
          <w:color w:val="auto"/>
          <w:sz w:val="24"/>
          <w:lang w:val="en-US" w:eastAsia="zh-CN"/>
        </w:rPr>
        <w:t>13</w:t>
      </w:r>
      <w:r>
        <w:rPr>
          <w:rFonts w:hint="eastAsia" w:ascii="仿宋" w:hAnsi="仿宋" w:eastAsia="仿宋"/>
          <w:b/>
          <w:bCs/>
          <w:iCs/>
          <w:color w:val="auto"/>
          <w:sz w:val="24"/>
        </w:rPr>
        <w:t>、</w:t>
      </w:r>
      <w:r>
        <w:rPr>
          <w:rFonts w:hint="eastAsia" w:ascii="仿宋" w:hAnsi="仿宋" w:eastAsia="仿宋"/>
          <w:b/>
          <w:bCs/>
          <w:iCs/>
          <w:color w:val="auto"/>
          <w:sz w:val="24"/>
          <w:lang w:val="en-US" w:eastAsia="zh-CN"/>
        </w:rPr>
        <w:t>14</w:t>
      </w:r>
      <w:r>
        <w:rPr>
          <w:rFonts w:hint="eastAsia" w:ascii="仿宋" w:hAnsi="仿宋" w:eastAsia="仿宋"/>
          <w:b/>
          <w:bCs/>
          <w:iCs/>
          <w:color w:val="auto"/>
          <w:sz w:val="24"/>
        </w:rPr>
        <w:t>、</w:t>
      </w:r>
      <w:r>
        <w:rPr>
          <w:rFonts w:hint="eastAsia" w:ascii="仿宋" w:hAnsi="仿宋" w:eastAsia="仿宋"/>
          <w:b/>
          <w:bCs/>
          <w:iCs/>
          <w:color w:val="auto"/>
          <w:sz w:val="24"/>
          <w:lang w:val="en-US" w:eastAsia="zh-CN"/>
        </w:rPr>
        <w:t>15</w:t>
      </w:r>
      <w:r>
        <w:rPr>
          <w:rFonts w:hint="eastAsia" w:ascii="仿宋" w:hAnsi="仿宋" w:eastAsia="仿宋"/>
          <w:b/>
          <w:bCs/>
          <w:iCs/>
          <w:color w:val="auto"/>
          <w:sz w:val="24"/>
        </w:rPr>
        <w:t>、</w:t>
      </w:r>
      <w:r>
        <w:rPr>
          <w:rFonts w:hint="eastAsia" w:ascii="仿宋" w:hAnsi="仿宋" w:eastAsia="仿宋"/>
          <w:b/>
          <w:bCs/>
          <w:iCs/>
          <w:color w:val="auto"/>
          <w:sz w:val="24"/>
          <w:lang w:val="en-US" w:eastAsia="zh-CN"/>
        </w:rPr>
        <w:t>16</w:t>
      </w:r>
      <w:r>
        <w:rPr>
          <w:rFonts w:hint="eastAsia" w:ascii="仿宋" w:hAnsi="仿宋" w:eastAsia="仿宋"/>
          <w:b/>
          <w:bCs/>
          <w:iCs/>
          <w:color w:val="auto"/>
          <w:sz w:val="24"/>
        </w:rPr>
        <w:t>、</w:t>
      </w:r>
      <w:r>
        <w:rPr>
          <w:rFonts w:hint="eastAsia" w:ascii="仿宋" w:hAnsi="仿宋" w:eastAsia="仿宋"/>
          <w:b/>
          <w:bCs/>
          <w:iCs/>
          <w:color w:val="auto"/>
          <w:sz w:val="24"/>
          <w:lang w:val="en-US" w:eastAsia="zh-CN"/>
        </w:rPr>
        <w:t>17</w:t>
      </w:r>
      <w:r>
        <w:rPr>
          <w:rFonts w:hint="eastAsia" w:ascii="仿宋" w:hAnsi="仿宋" w:eastAsia="仿宋"/>
          <w:b/>
          <w:bCs/>
          <w:iCs/>
          <w:color w:val="auto"/>
          <w:sz w:val="24"/>
        </w:rPr>
        <w:t>、</w:t>
      </w:r>
      <w:r>
        <w:rPr>
          <w:rFonts w:hint="eastAsia" w:ascii="仿宋" w:hAnsi="仿宋" w:eastAsia="仿宋"/>
          <w:b/>
          <w:bCs/>
          <w:iCs/>
          <w:color w:val="auto"/>
          <w:sz w:val="24"/>
          <w:lang w:val="en-US" w:eastAsia="zh-CN"/>
        </w:rPr>
        <w:t>18</w:t>
      </w:r>
      <w:r>
        <w:rPr>
          <w:rFonts w:hint="eastAsia" w:ascii="仿宋" w:hAnsi="仿宋" w:eastAsia="仿宋"/>
          <w:b/>
          <w:bCs/>
          <w:iCs/>
          <w:color w:val="auto"/>
          <w:sz w:val="24"/>
        </w:rPr>
        <w:t>、</w:t>
      </w:r>
      <w:r>
        <w:rPr>
          <w:rFonts w:hint="eastAsia" w:ascii="仿宋" w:hAnsi="仿宋" w:eastAsia="仿宋"/>
          <w:b/>
          <w:bCs/>
          <w:iCs/>
          <w:color w:val="auto"/>
          <w:sz w:val="24"/>
          <w:lang w:val="en-US" w:eastAsia="zh-CN"/>
        </w:rPr>
        <w:t>19</w:t>
      </w:r>
      <w:r>
        <w:rPr>
          <w:rFonts w:hint="eastAsia" w:ascii="仿宋" w:hAnsi="仿宋" w:eastAsia="仿宋"/>
          <w:b/>
          <w:bCs/>
          <w:iCs/>
          <w:color w:val="auto"/>
          <w:sz w:val="24"/>
        </w:rPr>
        <w:t>、</w:t>
      </w:r>
      <w:r>
        <w:rPr>
          <w:rFonts w:hint="eastAsia" w:ascii="仿宋" w:hAnsi="仿宋" w:eastAsia="仿宋"/>
          <w:b/>
          <w:bCs/>
          <w:iCs/>
          <w:color w:val="auto"/>
          <w:sz w:val="24"/>
          <w:lang w:val="en-US" w:eastAsia="zh-CN"/>
        </w:rPr>
        <w:t>20</w:t>
      </w:r>
      <w:r>
        <w:rPr>
          <w:rFonts w:hint="eastAsia" w:ascii="仿宋" w:hAnsi="仿宋" w:eastAsia="仿宋"/>
          <w:b/>
          <w:bCs/>
          <w:iCs/>
          <w:color w:val="auto"/>
          <w:sz w:val="24"/>
        </w:rPr>
        <w:t>、</w:t>
      </w:r>
      <w:r>
        <w:rPr>
          <w:rFonts w:hint="eastAsia" w:ascii="仿宋" w:hAnsi="仿宋" w:eastAsia="仿宋"/>
          <w:b/>
          <w:bCs/>
          <w:iCs/>
          <w:color w:val="auto"/>
          <w:sz w:val="24"/>
          <w:lang w:val="en-US" w:eastAsia="zh-CN"/>
        </w:rPr>
        <w:t>21</w:t>
      </w:r>
    </w:p>
    <w:tbl>
      <w:tblPr>
        <w:tblStyle w:val="27"/>
        <w:tblW w:w="4910"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9"/>
        <w:gridCol w:w="7058"/>
        <w:gridCol w:w="735"/>
      </w:tblGrid>
      <w:tr w14:paraId="121F6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pct"/>
            <w:vAlign w:val="center"/>
          </w:tcPr>
          <w:p w14:paraId="1F29FC2E">
            <w:pPr>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评分指标</w:t>
            </w:r>
          </w:p>
        </w:tc>
        <w:tc>
          <w:tcPr>
            <w:tcW w:w="3822" w:type="pct"/>
            <w:vAlign w:val="center"/>
          </w:tcPr>
          <w:p w14:paraId="2C244DF5">
            <w:pPr>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评分描述</w:t>
            </w:r>
          </w:p>
        </w:tc>
        <w:tc>
          <w:tcPr>
            <w:tcW w:w="398" w:type="pct"/>
            <w:vAlign w:val="center"/>
          </w:tcPr>
          <w:p w14:paraId="183FBEC0">
            <w:pPr>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分值</w:t>
            </w:r>
          </w:p>
        </w:tc>
      </w:tr>
      <w:tr w14:paraId="502D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779" w:type="pct"/>
            <w:vMerge w:val="restart"/>
            <w:vAlign w:val="center"/>
          </w:tcPr>
          <w:p w14:paraId="1A721C78">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投标人综合实力</w:t>
            </w:r>
          </w:p>
        </w:tc>
        <w:tc>
          <w:tcPr>
            <w:tcW w:w="7058" w:type="dxa"/>
            <w:vAlign w:val="center"/>
          </w:tcPr>
          <w:p w14:paraId="604C6AE2">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1.根据投标人提供的企业介绍，企业信誉度、行业影响力、设备、科研情况综合打分，0-</w:t>
            </w:r>
            <w:r>
              <w:rPr>
                <w:rFonts w:hint="eastAsia" w:ascii="仿宋" w:hAnsi="仿宋" w:eastAsia="仿宋" w:cs="仿宋"/>
                <w:color w:val="000000"/>
                <w:sz w:val="22"/>
                <w:szCs w:val="18"/>
                <w:lang w:val="en-US" w:eastAsia="zh-CN"/>
              </w:rPr>
              <w:t>2</w:t>
            </w:r>
            <w:r>
              <w:rPr>
                <w:rFonts w:hint="eastAsia" w:ascii="仿宋" w:hAnsi="仿宋" w:eastAsia="仿宋" w:cs="仿宋"/>
                <w:color w:val="000000"/>
                <w:sz w:val="22"/>
                <w:szCs w:val="18"/>
              </w:rPr>
              <w:t>分。</w:t>
            </w:r>
          </w:p>
        </w:tc>
        <w:tc>
          <w:tcPr>
            <w:tcW w:w="398" w:type="pct"/>
            <w:vMerge w:val="restart"/>
            <w:vAlign w:val="center"/>
          </w:tcPr>
          <w:p w14:paraId="6E0C3EF7">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6</w:t>
            </w:r>
          </w:p>
        </w:tc>
      </w:tr>
      <w:tr w14:paraId="0692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Merge w:val="continue"/>
            <w:vAlign w:val="center"/>
          </w:tcPr>
          <w:p w14:paraId="142445FD">
            <w:pPr>
              <w:adjustRightInd w:val="0"/>
              <w:spacing w:line="288" w:lineRule="auto"/>
              <w:ind w:firstLine="440"/>
              <w:jc w:val="center"/>
              <w:rPr>
                <w:rFonts w:ascii="仿宋" w:hAnsi="仿宋" w:eastAsia="仿宋" w:cs="仿宋"/>
                <w:color w:val="000000"/>
                <w:sz w:val="22"/>
                <w:szCs w:val="18"/>
              </w:rPr>
            </w:pPr>
          </w:p>
        </w:tc>
        <w:tc>
          <w:tcPr>
            <w:tcW w:w="7058" w:type="dxa"/>
            <w:vAlign w:val="center"/>
          </w:tcPr>
          <w:p w14:paraId="7EB6663A">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2.根据投标人提供的企业运营情况综合打分，0-2分。</w:t>
            </w:r>
          </w:p>
        </w:tc>
        <w:tc>
          <w:tcPr>
            <w:tcW w:w="398" w:type="pct"/>
            <w:vMerge w:val="continue"/>
            <w:vAlign w:val="center"/>
          </w:tcPr>
          <w:p w14:paraId="36723B66">
            <w:pPr>
              <w:adjustRightInd w:val="0"/>
              <w:spacing w:line="288" w:lineRule="auto"/>
              <w:ind w:firstLine="440"/>
              <w:jc w:val="center"/>
              <w:rPr>
                <w:rFonts w:ascii="仿宋" w:hAnsi="仿宋" w:eastAsia="仿宋" w:cs="仿宋"/>
                <w:color w:val="000000"/>
                <w:sz w:val="22"/>
                <w:szCs w:val="18"/>
              </w:rPr>
            </w:pPr>
          </w:p>
        </w:tc>
      </w:tr>
      <w:tr w14:paraId="7F788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Merge w:val="continue"/>
            <w:vAlign w:val="center"/>
          </w:tcPr>
          <w:p w14:paraId="155FF02B">
            <w:pPr>
              <w:adjustRightInd w:val="0"/>
              <w:spacing w:line="288" w:lineRule="auto"/>
              <w:ind w:firstLine="440"/>
              <w:jc w:val="center"/>
              <w:rPr>
                <w:rFonts w:ascii="仿宋" w:hAnsi="仿宋" w:eastAsia="仿宋" w:cs="仿宋"/>
                <w:color w:val="000000"/>
                <w:sz w:val="22"/>
                <w:szCs w:val="18"/>
              </w:rPr>
            </w:pPr>
          </w:p>
        </w:tc>
        <w:tc>
          <w:tcPr>
            <w:tcW w:w="7058" w:type="dxa"/>
            <w:vAlign w:val="center"/>
          </w:tcPr>
          <w:p w14:paraId="4944B77D">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3.根据投标人提供的企业效率及配套服务能力综合打分，0-2分。</w:t>
            </w:r>
          </w:p>
        </w:tc>
        <w:tc>
          <w:tcPr>
            <w:tcW w:w="398" w:type="pct"/>
            <w:vMerge w:val="continue"/>
            <w:vAlign w:val="center"/>
          </w:tcPr>
          <w:p w14:paraId="463B83F6">
            <w:pPr>
              <w:adjustRightInd w:val="0"/>
              <w:spacing w:line="288" w:lineRule="auto"/>
              <w:ind w:firstLine="440"/>
              <w:jc w:val="center"/>
              <w:rPr>
                <w:rFonts w:ascii="仿宋" w:hAnsi="仿宋" w:eastAsia="仿宋" w:cs="仿宋"/>
                <w:color w:val="000000"/>
                <w:sz w:val="22"/>
                <w:szCs w:val="18"/>
              </w:rPr>
            </w:pPr>
          </w:p>
        </w:tc>
      </w:tr>
      <w:tr w14:paraId="6BBC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Align w:val="center"/>
          </w:tcPr>
          <w:p w14:paraId="66C6E899">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投标人资信</w:t>
            </w:r>
          </w:p>
        </w:tc>
        <w:tc>
          <w:tcPr>
            <w:tcW w:w="3822" w:type="pct"/>
            <w:vAlign w:val="center"/>
          </w:tcPr>
          <w:p w14:paraId="1E211A2F">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具备一级代理资格或者厂家直销得4分，二级代理得2分，其他得1分。</w:t>
            </w:r>
          </w:p>
        </w:tc>
        <w:tc>
          <w:tcPr>
            <w:tcW w:w="398" w:type="pct"/>
            <w:vAlign w:val="center"/>
          </w:tcPr>
          <w:p w14:paraId="4C0F6D3D">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4</w:t>
            </w:r>
          </w:p>
        </w:tc>
      </w:tr>
      <w:tr w14:paraId="75AD1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Align w:val="center"/>
          </w:tcPr>
          <w:p w14:paraId="7563D270">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实验室准入</w:t>
            </w:r>
          </w:p>
        </w:tc>
        <w:tc>
          <w:tcPr>
            <w:tcW w:w="3822" w:type="pct"/>
            <w:vAlign w:val="center"/>
          </w:tcPr>
          <w:p w14:paraId="7A0E0C38">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提供投标产品已在通过ISO15189认可的医疗机构实验室应用（实验室盖章证明详见附件16）证明，每提供1家医院得2分，最高得6分</w:t>
            </w:r>
          </w:p>
        </w:tc>
        <w:tc>
          <w:tcPr>
            <w:tcW w:w="398" w:type="pct"/>
            <w:vAlign w:val="center"/>
          </w:tcPr>
          <w:p w14:paraId="04ED930E">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6</w:t>
            </w:r>
          </w:p>
        </w:tc>
      </w:tr>
      <w:tr w14:paraId="5C6AC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Align w:val="center"/>
          </w:tcPr>
          <w:p w14:paraId="67596199">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市场占有率</w:t>
            </w:r>
          </w:p>
        </w:tc>
        <w:tc>
          <w:tcPr>
            <w:tcW w:w="3822" w:type="pct"/>
            <w:vAlign w:val="center"/>
          </w:tcPr>
          <w:p w14:paraId="389B60A5">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2022年1月1日以来医疗机构使用证明材料（发票及供货合同书，目录内半数产品覆盖为准），发票金额应与医疗机构规模匹配且发票数量不得少于3张，发票间隔时间不少于3个月每提供1家医院得1分，最高分值为3分；未提交材料或提交材料不符合要求的，不得分。</w:t>
            </w:r>
          </w:p>
        </w:tc>
        <w:tc>
          <w:tcPr>
            <w:tcW w:w="398" w:type="pct"/>
            <w:vAlign w:val="center"/>
          </w:tcPr>
          <w:p w14:paraId="049B498A">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68B8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779" w:type="pct"/>
            <w:vAlign w:val="center"/>
          </w:tcPr>
          <w:p w14:paraId="6CBB5E62">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参数要求</w:t>
            </w:r>
          </w:p>
        </w:tc>
        <w:tc>
          <w:tcPr>
            <w:tcW w:w="3822" w:type="pct"/>
            <w:vAlign w:val="center"/>
          </w:tcPr>
          <w:p w14:paraId="5EE8DCFC">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所投产品和服务技术指标的符合性（对应于招标文件第三章-8-三、参数要求）：满足招标文件要求的得24分，打“★”号的指标为实质性指标不允许出现未响应，如出现未响应则作无效投标处理；打“▲”号的指标为主要功能、配置每有一项未响应的扣</w:t>
            </w:r>
            <w:r>
              <w:rPr>
                <w:rFonts w:hint="eastAsia" w:ascii="仿宋" w:hAnsi="仿宋" w:eastAsia="仿宋" w:cs="仿宋"/>
                <w:color w:val="000000"/>
                <w:sz w:val="22"/>
                <w:szCs w:val="18"/>
                <w:lang w:val="en-US" w:eastAsia="zh-CN"/>
              </w:rPr>
              <w:t>4</w:t>
            </w:r>
            <w:r>
              <w:rPr>
                <w:rFonts w:hint="eastAsia" w:ascii="仿宋" w:hAnsi="仿宋" w:eastAsia="仿宋" w:cs="仿宋"/>
                <w:color w:val="000000"/>
                <w:sz w:val="22"/>
                <w:szCs w:val="18"/>
              </w:rPr>
              <w:t>分，扣完为止；一般指标每有一项未响应的扣</w:t>
            </w:r>
            <w:r>
              <w:rPr>
                <w:rFonts w:hint="eastAsia" w:ascii="仿宋" w:hAnsi="仿宋" w:eastAsia="仿宋" w:cs="仿宋"/>
                <w:color w:val="000000"/>
                <w:sz w:val="22"/>
                <w:szCs w:val="18"/>
                <w:lang w:val="en-US" w:eastAsia="zh-CN"/>
              </w:rPr>
              <w:t>2</w:t>
            </w:r>
            <w:r>
              <w:rPr>
                <w:rFonts w:hint="eastAsia" w:ascii="仿宋" w:hAnsi="仿宋" w:eastAsia="仿宋" w:cs="仿宋"/>
                <w:color w:val="000000"/>
                <w:sz w:val="22"/>
                <w:szCs w:val="18"/>
              </w:rPr>
              <w:t>分，扣完为止。投标人应当对照需求一一提供说明书、注册证、合格证、承诺函、指定网页截图等有效证明材料，否则视作未响应。</w:t>
            </w:r>
          </w:p>
        </w:tc>
        <w:tc>
          <w:tcPr>
            <w:tcW w:w="398" w:type="pct"/>
            <w:vAlign w:val="center"/>
          </w:tcPr>
          <w:p w14:paraId="52BD7D5D">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24</w:t>
            </w:r>
          </w:p>
        </w:tc>
      </w:tr>
      <w:tr w14:paraId="0D77A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Merge w:val="restart"/>
            <w:vAlign w:val="center"/>
          </w:tcPr>
          <w:p w14:paraId="257A6157">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产品质量</w:t>
            </w:r>
          </w:p>
        </w:tc>
        <w:tc>
          <w:tcPr>
            <w:tcW w:w="3822" w:type="pct"/>
            <w:vAlign w:val="center"/>
          </w:tcPr>
          <w:p w14:paraId="6968C1D0">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1.对所投产品的性能稳定性、准确性和均一性进行评价打分，0-4分。</w:t>
            </w:r>
          </w:p>
        </w:tc>
        <w:tc>
          <w:tcPr>
            <w:tcW w:w="398" w:type="pct"/>
            <w:vMerge w:val="restart"/>
            <w:vAlign w:val="center"/>
          </w:tcPr>
          <w:p w14:paraId="115ADA94">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12</w:t>
            </w:r>
          </w:p>
        </w:tc>
      </w:tr>
      <w:tr w14:paraId="0619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Merge w:val="continue"/>
            <w:vAlign w:val="center"/>
          </w:tcPr>
          <w:p w14:paraId="668BF68A">
            <w:pPr>
              <w:adjustRightInd w:val="0"/>
              <w:spacing w:line="288" w:lineRule="auto"/>
              <w:ind w:firstLine="440"/>
              <w:jc w:val="center"/>
              <w:rPr>
                <w:rFonts w:ascii="仿宋" w:hAnsi="仿宋" w:eastAsia="仿宋" w:cs="仿宋"/>
                <w:color w:val="000000"/>
                <w:sz w:val="22"/>
                <w:szCs w:val="18"/>
              </w:rPr>
            </w:pPr>
          </w:p>
        </w:tc>
        <w:tc>
          <w:tcPr>
            <w:tcW w:w="3822" w:type="pct"/>
            <w:vAlign w:val="center"/>
          </w:tcPr>
          <w:p w14:paraId="0B8F2089">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2.对所投产品的操作便捷性、临床实用性进行评价打分，0-4分。</w:t>
            </w:r>
          </w:p>
        </w:tc>
        <w:tc>
          <w:tcPr>
            <w:tcW w:w="398" w:type="pct"/>
            <w:vMerge w:val="continue"/>
            <w:vAlign w:val="center"/>
          </w:tcPr>
          <w:p w14:paraId="094ED7C2">
            <w:pPr>
              <w:adjustRightInd w:val="0"/>
              <w:spacing w:line="288" w:lineRule="auto"/>
              <w:ind w:firstLine="440"/>
              <w:jc w:val="center"/>
              <w:rPr>
                <w:rFonts w:ascii="仿宋" w:hAnsi="仿宋" w:eastAsia="仿宋" w:cs="仿宋"/>
                <w:color w:val="000000"/>
                <w:sz w:val="22"/>
                <w:szCs w:val="18"/>
              </w:rPr>
            </w:pPr>
          </w:p>
        </w:tc>
      </w:tr>
      <w:tr w14:paraId="79B37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Merge w:val="continue"/>
            <w:vAlign w:val="center"/>
          </w:tcPr>
          <w:p w14:paraId="66C99F1B">
            <w:pPr>
              <w:adjustRightInd w:val="0"/>
              <w:spacing w:line="288" w:lineRule="auto"/>
              <w:ind w:firstLine="440"/>
              <w:jc w:val="center"/>
              <w:rPr>
                <w:rFonts w:ascii="仿宋" w:hAnsi="仿宋" w:eastAsia="仿宋" w:cs="仿宋"/>
                <w:color w:val="000000"/>
                <w:sz w:val="22"/>
                <w:szCs w:val="18"/>
              </w:rPr>
            </w:pPr>
          </w:p>
        </w:tc>
        <w:tc>
          <w:tcPr>
            <w:tcW w:w="3822" w:type="pct"/>
            <w:vAlign w:val="center"/>
          </w:tcPr>
          <w:p w14:paraId="610C7964">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3.对所投产品的线性和范围、有效期长短等方面进行评价打分，0-4分。</w:t>
            </w:r>
          </w:p>
        </w:tc>
        <w:tc>
          <w:tcPr>
            <w:tcW w:w="398" w:type="pct"/>
            <w:vMerge w:val="continue"/>
            <w:vAlign w:val="center"/>
          </w:tcPr>
          <w:p w14:paraId="5546E87D">
            <w:pPr>
              <w:adjustRightInd w:val="0"/>
              <w:spacing w:line="288" w:lineRule="auto"/>
              <w:ind w:firstLine="440"/>
              <w:jc w:val="center"/>
              <w:rPr>
                <w:rFonts w:ascii="仿宋" w:hAnsi="仿宋" w:eastAsia="仿宋" w:cs="仿宋"/>
                <w:color w:val="000000"/>
                <w:sz w:val="22"/>
                <w:szCs w:val="18"/>
              </w:rPr>
            </w:pPr>
          </w:p>
        </w:tc>
      </w:tr>
      <w:tr w14:paraId="4AB0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Merge w:val="continue"/>
            <w:vAlign w:val="center"/>
          </w:tcPr>
          <w:p w14:paraId="7BAED71F">
            <w:pPr>
              <w:adjustRightInd w:val="0"/>
              <w:spacing w:line="288" w:lineRule="auto"/>
              <w:ind w:firstLine="440"/>
              <w:jc w:val="center"/>
              <w:rPr>
                <w:rFonts w:ascii="仿宋" w:hAnsi="仿宋" w:eastAsia="仿宋" w:cs="仿宋"/>
                <w:color w:val="000000"/>
                <w:sz w:val="22"/>
                <w:szCs w:val="18"/>
              </w:rPr>
            </w:pPr>
          </w:p>
        </w:tc>
        <w:tc>
          <w:tcPr>
            <w:tcW w:w="3822" w:type="pct"/>
            <w:vAlign w:val="center"/>
          </w:tcPr>
          <w:p w14:paraId="7FE6A4DB">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以上1-3项根据说明书、注册证书、质量标准、诊疗规范或诊疗指南、室间质评文件等有效证明材料进行认定。</w:t>
            </w:r>
          </w:p>
        </w:tc>
        <w:tc>
          <w:tcPr>
            <w:tcW w:w="398" w:type="pct"/>
            <w:vMerge w:val="continue"/>
            <w:vAlign w:val="center"/>
          </w:tcPr>
          <w:p w14:paraId="5D7EC9C8">
            <w:pPr>
              <w:adjustRightInd w:val="0"/>
              <w:spacing w:line="288" w:lineRule="auto"/>
              <w:ind w:firstLine="440"/>
              <w:jc w:val="center"/>
              <w:rPr>
                <w:rFonts w:ascii="仿宋" w:hAnsi="仿宋" w:eastAsia="仿宋" w:cs="仿宋"/>
                <w:color w:val="000000"/>
                <w:sz w:val="22"/>
                <w:szCs w:val="18"/>
              </w:rPr>
            </w:pPr>
          </w:p>
        </w:tc>
      </w:tr>
      <w:tr w14:paraId="72F6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779" w:type="pct"/>
            <w:vAlign w:val="center"/>
          </w:tcPr>
          <w:p w14:paraId="5CB41D04">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配送服务</w:t>
            </w:r>
          </w:p>
        </w:tc>
        <w:tc>
          <w:tcPr>
            <w:tcW w:w="3822" w:type="pct"/>
            <w:vAlign w:val="center"/>
          </w:tcPr>
          <w:p w14:paraId="0221DDC4">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供应商拥有自备（公司内或者旗下）的冷链车得3分，供应商拥有自备（公司内或者旗下）的冷链箱的得2分，其他冷链方式（快递、物流合作等其他）得1分，提供相关证明材料，未提供不得分。</w:t>
            </w:r>
          </w:p>
        </w:tc>
        <w:tc>
          <w:tcPr>
            <w:tcW w:w="398" w:type="pct"/>
            <w:vAlign w:val="center"/>
          </w:tcPr>
          <w:p w14:paraId="1C4DE03E">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6900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Merge w:val="restart"/>
            <w:vAlign w:val="center"/>
          </w:tcPr>
          <w:p w14:paraId="1B44DE6D">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售后服务</w:t>
            </w:r>
          </w:p>
        </w:tc>
        <w:tc>
          <w:tcPr>
            <w:tcW w:w="3822" w:type="pct"/>
            <w:vAlign w:val="center"/>
          </w:tcPr>
          <w:p w14:paraId="502EFB82">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信息化程度高，实现电子订单接受及配送，提供相关电子订单截图得</w:t>
            </w:r>
            <w:r>
              <w:rPr>
                <w:rFonts w:hint="eastAsia" w:ascii="仿宋" w:hAnsi="仿宋" w:eastAsia="仿宋" w:cs="仿宋"/>
                <w:color w:val="000000"/>
                <w:sz w:val="22"/>
                <w:szCs w:val="18"/>
                <w:lang w:val="en-US" w:eastAsia="zh-CN"/>
              </w:rPr>
              <w:t>1</w:t>
            </w:r>
            <w:r>
              <w:rPr>
                <w:rFonts w:hint="eastAsia" w:ascii="仿宋" w:hAnsi="仿宋" w:eastAsia="仿宋" w:cs="仿宋"/>
                <w:color w:val="000000"/>
                <w:sz w:val="22"/>
                <w:szCs w:val="18"/>
              </w:rPr>
              <w:t>分。不提供不得分。</w:t>
            </w:r>
          </w:p>
        </w:tc>
        <w:tc>
          <w:tcPr>
            <w:tcW w:w="398" w:type="pct"/>
            <w:vAlign w:val="center"/>
          </w:tcPr>
          <w:p w14:paraId="5381C8F4">
            <w:pPr>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1</w:t>
            </w:r>
          </w:p>
        </w:tc>
      </w:tr>
      <w:tr w14:paraId="224F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Merge w:val="continue"/>
            <w:vAlign w:val="center"/>
          </w:tcPr>
          <w:p w14:paraId="65258AE8">
            <w:pPr>
              <w:adjustRightInd w:val="0"/>
              <w:spacing w:line="288" w:lineRule="auto"/>
              <w:ind w:firstLine="440"/>
              <w:jc w:val="center"/>
              <w:rPr>
                <w:rFonts w:ascii="仿宋" w:hAnsi="仿宋" w:eastAsia="仿宋" w:cs="仿宋"/>
                <w:color w:val="000000"/>
                <w:sz w:val="22"/>
                <w:szCs w:val="18"/>
              </w:rPr>
            </w:pPr>
          </w:p>
        </w:tc>
        <w:tc>
          <w:tcPr>
            <w:tcW w:w="3822" w:type="pct"/>
            <w:vAlign w:val="center"/>
          </w:tcPr>
          <w:p w14:paraId="6F3EC2A4">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根据投标企业售后服务机构、人员设置、服务计划等方案承诺进行打分，0-3分。</w:t>
            </w:r>
          </w:p>
        </w:tc>
        <w:tc>
          <w:tcPr>
            <w:tcW w:w="398" w:type="pct"/>
            <w:vAlign w:val="center"/>
          </w:tcPr>
          <w:p w14:paraId="41BA6FB5">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7DCE3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Merge w:val="continue"/>
            <w:vAlign w:val="center"/>
          </w:tcPr>
          <w:p w14:paraId="527CB257">
            <w:pPr>
              <w:adjustRightInd w:val="0"/>
              <w:spacing w:line="288" w:lineRule="auto"/>
              <w:ind w:firstLine="440"/>
              <w:jc w:val="center"/>
              <w:rPr>
                <w:rFonts w:ascii="仿宋" w:hAnsi="仿宋" w:eastAsia="仿宋" w:cs="仿宋"/>
                <w:color w:val="000000"/>
                <w:sz w:val="22"/>
                <w:szCs w:val="18"/>
              </w:rPr>
            </w:pPr>
          </w:p>
        </w:tc>
        <w:tc>
          <w:tcPr>
            <w:tcW w:w="3822" w:type="pct"/>
            <w:vAlign w:val="center"/>
          </w:tcPr>
          <w:p w14:paraId="14AC5542">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根据投标企业提供对医院进行按时配送、应急供货</w:t>
            </w:r>
            <w:r>
              <w:rPr>
                <w:rFonts w:hint="eastAsia" w:ascii="仿宋" w:hAnsi="仿宋" w:eastAsia="仿宋" w:cs="仿宋"/>
                <w:sz w:val="22"/>
                <w:szCs w:val="22"/>
              </w:rPr>
              <w:t>（包括</w:t>
            </w:r>
            <w:r>
              <w:rPr>
                <w:rFonts w:hint="eastAsia" w:ascii="仿宋" w:hAnsi="仿宋" w:eastAsia="仿宋" w:cs="仿宋"/>
                <w:kern w:val="1"/>
                <w:sz w:val="22"/>
                <w:szCs w:val="22"/>
              </w:rPr>
              <w:t>标本运输紧急预案等</w:t>
            </w:r>
            <w:r>
              <w:rPr>
                <w:rFonts w:hint="eastAsia" w:ascii="仿宋" w:hAnsi="仿宋" w:eastAsia="仿宋" w:cs="仿宋"/>
                <w:sz w:val="22"/>
                <w:szCs w:val="22"/>
              </w:rPr>
              <w:t>）</w:t>
            </w:r>
            <w:r>
              <w:rPr>
                <w:rFonts w:hint="eastAsia" w:ascii="仿宋" w:hAnsi="仿宋" w:eastAsia="仿宋" w:cs="仿宋"/>
                <w:color w:val="000000"/>
                <w:sz w:val="22"/>
                <w:szCs w:val="18"/>
              </w:rPr>
              <w:t>、突发事件处置方案进行打分，0-3分。</w:t>
            </w:r>
          </w:p>
        </w:tc>
        <w:tc>
          <w:tcPr>
            <w:tcW w:w="398" w:type="pct"/>
            <w:vAlign w:val="center"/>
          </w:tcPr>
          <w:p w14:paraId="6B22B765">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77F0B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Align w:val="center"/>
          </w:tcPr>
          <w:p w14:paraId="3CC42458">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其他优惠条件</w:t>
            </w:r>
          </w:p>
        </w:tc>
        <w:tc>
          <w:tcPr>
            <w:tcW w:w="3822" w:type="pct"/>
            <w:vAlign w:val="center"/>
          </w:tcPr>
          <w:p w14:paraId="3A534D91">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根据投标人提供的GCP、临床试验的合作</w:t>
            </w:r>
            <w:r>
              <w:rPr>
                <w:rFonts w:hint="eastAsia" w:ascii="仿宋" w:hAnsi="仿宋" w:eastAsia="仿宋" w:cs="仿宋"/>
                <w:color w:val="000000"/>
                <w:sz w:val="22"/>
                <w:szCs w:val="18"/>
                <w:lang w:eastAsia="zh-CN"/>
              </w:rPr>
              <w:t>项目</w:t>
            </w:r>
            <w:r>
              <w:rPr>
                <w:rFonts w:hint="eastAsia" w:ascii="仿宋" w:hAnsi="仿宋" w:eastAsia="仿宋" w:cs="仿宋"/>
                <w:color w:val="000000"/>
                <w:sz w:val="22"/>
                <w:szCs w:val="18"/>
              </w:rPr>
              <w:t>或其他实质性优惠条件的力度大小、可行性、合规性、对采购人是否具有实际意义等进行综合评审，0-5分。</w:t>
            </w:r>
          </w:p>
        </w:tc>
        <w:tc>
          <w:tcPr>
            <w:tcW w:w="398" w:type="pct"/>
            <w:vAlign w:val="center"/>
          </w:tcPr>
          <w:p w14:paraId="08C7486F">
            <w:pPr>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5</w:t>
            </w:r>
          </w:p>
        </w:tc>
      </w:tr>
    </w:tbl>
    <w:p w14:paraId="5BAFD073">
      <w:pPr>
        <w:spacing w:line="288" w:lineRule="auto"/>
        <w:ind w:firstLine="482"/>
        <w:rPr>
          <w:rFonts w:ascii="仿宋" w:hAnsi="仿宋" w:eastAsia="仿宋"/>
          <w:b/>
          <w:bCs/>
          <w:iCs/>
          <w:sz w:val="24"/>
        </w:rPr>
      </w:pPr>
      <w:r>
        <w:rPr>
          <w:rFonts w:hint="eastAsia" w:ascii="仿宋" w:hAnsi="仿宋" w:eastAsia="仿宋"/>
          <w:b/>
          <w:bCs/>
          <w:iCs/>
          <w:sz w:val="24"/>
        </w:rPr>
        <w:t>2.</w:t>
      </w:r>
      <w:r>
        <w:rPr>
          <w:rFonts w:hint="eastAsia" w:ascii="仿宋" w:hAnsi="仿宋" w:eastAsia="仿宋"/>
          <w:b/>
          <w:bCs/>
          <w:iCs/>
          <w:sz w:val="24"/>
          <w:lang w:val="en-US" w:eastAsia="zh-CN"/>
        </w:rPr>
        <w:t>2</w:t>
      </w:r>
      <w:r>
        <w:rPr>
          <w:rFonts w:hint="eastAsia" w:ascii="仿宋" w:hAnsi="仿宋" w:eastAsia="仿宋"/>
          <w:b/>
          <w:bCs/>
          <w:iCs/>
          <w:sz w:val="24"/>
        </w:rPr>
        <w:t xml:space="preserve"> （技术分60分）</w:t>
      </w:r>
    </w:p>
    <w:p w14:paraId="682F93B9">
      <w:pPr>
        <w:spacing w:line="288" w:lineRule="auto"/>
        <w:ind w:firstLine="482"/>
        <w:rPr>
          <w:rFonts w:hint="default" w:ascii="仿宋" w:hAnsi="仿宋" w:eastAsia="仿宋"/>
          <w:b/>
          <w:bCs/>
          <w:iCs/>
          <w:color w:val="auto"/>
          <w:sz w:val="24"/>
          <w:lang w:val="en-US" w:eastAsia="zh-CN"/>
        </w:rPr>
      </w:pPr>
      <w:r>
        <w:rPr>
          <w:rFonts w:hint="eastAsia" w:ascii="仿宋" w:hAnsi="仿宋" w:eastAsia="仿宋"/>
          <w:b/>
          <w:bCs/>
          <w:iCs/>
          <w:color w:val="auto"/>
          <w:sz w:val="24"/>
        </w:rPr>
        <w:t>标段</w:t>
      </w:r>
      <w:r>
        <w:rPr>
          <w:rFonts w:hint="eastAsia" w:ascii="仿宋" w:hAnsi="仿宋" w:eastAsia="仿宋"/>
          <w:b/>
          <w:bCs/>
          <w:iCs/>
          <w:color w:val="auto"/>
          <w:sz w:val="24"/>
          <w:lang w:val="en-US" w:eastAsia="zh-CN"/>
        </w:rPr>
        <w:t>23、24</w:t>
      </w:r>
      <w:r>
        <w:rPr>
          <w:rFonts w:hint="eastAsia" w:ascii="仿宋" w:hAnsi="仿宋" w:eastAsia="仿宋"/>
          <w:b/>
          <w:bCs/>
          <w:iCs/>
          <w:color w:val="auto"/>
          <w:sz w:val="24"/>
        </w:rPr>
        <w:t>、</w:t>
      </w:r>
      <w:r>
        <w:rPr>
          <w:rFonts w:hint="eastAsia" w:ascii="仿宋" w:hAnsi="仿宋" w:eastAsia="仿宋"/>
          <w:b/>
          <w:bCs/>
          <w:iCs/>
          <w:color w:val="auto"/>
          <w:sz w:val="24"/>
          <w:lang w:val="en-US" w:eastAsia="zh-CN"/>
        </w:rPr>
        <w:t>25</w:t>
      </w:r>
      <w:r>
        <w:rPr>
          <w:rFonts w:hint="eastAsia" w:ascii="仿宋" w:hAnsi="仿宋" w:eastAsia="仿宋"/>
          <w:b/>
          <w:bCs/>
          <w:iCs/>
          <w:color w:val="auto"/>
          <w:sz w:val="24"/>
        </w:rPr>
        <w:t>、</w:t>
      </w:r>
      <w:r>
        <w:rPr>
          <w:rFonts w:hint="eastAsia" w:ascii="仿宋" w:hAnsi="仿宋" w:eastAsia="仿宋"/>
          <w:b/>
          <w:bCs/>
          <w:iCs/>
          <w:color w:val="auto"/>
          <w:sz w:val="24"/>
          <w:lang w:val="en-US" w:eastAsia="zh-CN"/>
        </w:rPr>
        <w:t>26</w:t>
      </w:r>
      <w:r>
        <w:rPr>
          <w:rFonts w:hint="eastAsia" w:ascii="仿宋" w:hAnsi="仿宋" w:eastAsia="仿宋"/>
          <w:b/>
          <w:bCs/>
          <w:iCs/>
          <w:color w:val="auto"/>
          <w:sz w:val="24"/>
        </w:rPr>
        <w:t>、</w:t>
      </w:r>
      <w:r>
        <w:rPr>
          <w:rFonts w:hint="eastAsia" w:ascii="仿宋" w:hAnsi="仿宋" w:eastAsia="仿宋"/>
          <w:b/>
          <w:bCs/>
          <w:iCs/>
          <w:color w:val="auto"/>
          <w:sz w:val="24"/>
          <w:lang w:val="en-US" w:eastAsia="zh-CN"/>
        </w:rPr>
        <w:t>27</w:t>
      </w:r>
      <w:r>
        <w:rPr>
          <w:rFonts w:hint="eastAsia" w:ascii="仿宋" w:hAnsi="仿宋" w:eastAsia="仿宋"/>
          <w:b/>
          <w:bCs/>
          <w:iCs/>
          <w:color w:val="auto"/>
          <w:sz w:val="24"/>
        </w:rPr>
        <w:t>、</w:t>
      </w:r>
      <w:r>
        <w:rPr>
          <w:rFonts w:hint="eastAsia" w:ascii="仿宋" w:hAnsi="仿宋" w:eastAsia="仿宋"/>
          <w:b/>
          <w:bCs/>
          <w:iCs/>
          <w:color w:val="auto"/>
          <w:sz w:val="24"/>
          <w:lang w:val="en-US" w:eastAsia="zh-CN"/>
        </w:rPr>
        <w:t>28</w:t>
      </w:r>
      <w:r>
        <w:rPr>
          <w:rFonts w:hint="eastAsia" w:ascii="仿宋" w:hAnsi="仿宋" w:eastAsia="仿宋"/>
          <w:b/>
          <w:bCs/>
          <w:iCs/>
          <w:color w:val="auto"/>
          <w:sz w:val="24"/>
        </w:rPr>
        <w:t>、</w:t>
      </w:r>
      <w:r>
        <w:rPr>
          <w:rFonts w:hint="eastAsia" w:ascii="仿宋" w:hAnsi="仿宋" w:eastAsia="仿宋"/>
          <w:b/>
          <w:bCs/>
          <w:iCs/>
          <w:color w:val="auto"/>
          <w:sz w:val="24"/>
          <w:lang w:val="en-US" w:eastAsia="zh-CN"/>
        </w:rPr>
        <w:t>29</w:t>
      </w:r>
      <w:r>
        <w:rPr>
          <w:rFonts w:hint="eastAsia" w:ascii="仿宋" w:hAnsi="仿宋" w:eastAsia="仿宋"/>
          <w:b/>
          <w:bCs/>
          <w:iCs/>
          <w:color w:val="auto"/>
          <w:sz w:val="24"/>
        </w:rPr>
        <w:t>、</w:t>
      </w:r>
      <w:r>
        <w:rPr>
          <w:rFonts w:hint="eastAsia" w:ascii="仿宋" w:hAnsi="仿宋" w:eastAsia="仿宋"/>
          <w:b/>
          <w:bCs/>
          <w:iCs/>
          <w:color w:val="auto"/>
          <w:sz w:val="24"/>
          <w:lang w:val="en-US" w:eastAsia="zh-CN"/>
        </w:rPr>
        <w:t>30</w:t>
      </w:r>
      <w:r>
        <w:rPr>
          <w:rFonts w:hint="eastAsia" w:ascii="仿宋" w:hAnsi="仿宋" w:eastAsia="仿宋"/>
          <w:b/>
          <w:bCs/>
          <w:iCs/>
          <w:color w:val="auto"/>
          <w:sz w:val="24"/>
        </w:rPr>
        <w:t>、</w:t>
      </w:r>
      <w:r>
        <w:rPr>
          <w:rFonts w:hint="eastAsia" w:ascii="仿宋" w:hAnsi="仿宋" w:eastAsia="仿宋"/>
          <w:b/>
          <w:bCs/>
          <w:iCs/>
          <w:color w:val="auto"/>
          <w:sz w:val="24"/>
          <w:lang w:val="en-US" w:eastAsia="zh-CN"/>
        </w:rPr>
        <w:t>31</w:t>
      </w:r>
      <w:r>
        <w:rPr>
          <w:rFonts w:hint="eastAsia" w:ascii="仿宋" w:hAnsi="仿宋" w:eastAsia="仿宋"/>
          <w:b/>
          <w:bCs/>
          <w:iCs/>
          <w:color w:val="auto"/>
          <w:sz w:val="24"/>
        </w:rPr>
        <w:t>、</w:t>
      </w:r>
      <w:r>
        <w:rPr>
          <w:rFonts w:hint="eastAsia" w:ascii="仿宋" w:hAnsi="仿宋" w:eastAsia="仿宋"/>
          <w:b/>
          <w:bCs/>
          <w:iCs/>
          <w:color w:val="auto"/>
          <w:sz w:val="24"/>
          <w:lang w:val="en-US" w:eastAsia="zh-CN"/>
        </w:rPr>
        <w:t>32</w:t>
      </w:r>
      <w:r>
        <w:rPr>
          <w:rFonts w:hint="eastAsia" w:ascii="仿宋" w:hAnsi="仿宋" w:eastAsia="仿宋"/>
          <w:b/>
          <w:bCs/>
          <w:iCs/>
          <w:color w:val="auto"/>
          <w:sz w:val="24"/>
        </w:rPr>
        <w:t>、</w:t>
      </w:r>
      <w:r>
        <w:rPr>
          <w:rFonts w:hint="eastAsia" w:ascii="仿宋" w:hAnsi="仿宋" w:eastAsia="仿宋"/>
          <w:b/>
          <w:bCs/>
          <w:iCs/>
          <w:color w:val="auto"/>
          <w:sz w:val="24"/>
          <w:lang w:val="en-US" w:eastAsia="zh-CN"/>
        </w:rPr>
        <w:t>33</w:t>
      </w:r>
      <w:r>
        <w:rPr>
          <w:rFonts w:hint="eastAsia" w:ascii="仿宋" w:hAnsi="仿宋" w:eastAsia="仿宋"/>
          <w:b/>
          <w:bCs/>
          <w:iCs/>
          <w:color w:val="auto"/>
          <w:sz w:val="24"/>
        </w:rPr>
        <w:t>、</w:t>
      </w:r>
      <w:r>
        <w:rPr>
          <w:rFonts w:hint="eastAsia" w:ascii="仿宋" w:hAnsi="仿宋" w:eastAsia="仿宋"/>
          <w:b/>
          <w:bCs/>
          <w:iCs/>
          <w:color w:val="auto"/>
          <w:sz w:val="24"/>
          <w:lang w:val="en-US" w:eastAsia="zh-CN"/>
        </w:rPr>
        <w:t>34</w:t>
      </w:r>
      <w:r>
        <w:rPr>
          <w:rFonts w:hint="eastAsia" w:ascii="仿宋" w:hAnsi="仿宋" w:eastAsia="仿宋"/>
          <w:b/>
          <w:bCs/>
          <w:iCs/>
          <w:color w:val="auto"/>
          <w:sz w:val="24"/>
        </w:rPr>
        <w:t>、</w:t>
      </w:r>
      <w:r>
        <w:rPr>
          <w:rFonts w:hint="eastAsia" w:ascii="仿宋" w:hAnsi="仿宋" w:eastAsia="仿宋"/>
          <w:b/>
          <w:bCs/>
          <w:iCs/>
          <w:color w:val="auto"/>
          <w:sz w:val="24"/>
          <w:lang w:val="en-US" w:eastAsia="zh-CN"/>
        </w:rPr>
        <w:t>35</w:t>
      </w:r>
      <w:r>
        <w:rPr>
          <w:rFonts w:hint="eastAsia" w:ascii="仿宋" w:hAnsi="仿宋" w:eastAsia="仿宋"/>
          <w:b/>
          <w:bCs/>
          <w:iCs/>
          <w:color w:val="auto"/>
          <w:sz w:val="24"/>
        </w:rPr>
        <w:t>、</w:t>
      </w:r>
      <w:r>
        <w:rPr>
          <w:rFonts w:hint="eastAsia" w:ascii="仿宋" w:hAnsi="仿宋" w:eastAsia="仿宋"/>
          <w:b/>
          <w:bCs/>
          <w:iCs/>
          <w:color w:val="auto"/>
          <w:sz w:val="24"/>
          <w:lang w:val="en-US" w:eastAsia="zh-CN"/>
        </w:rPr>
        <w:t>36</w:t>
      </w:r>
      <w:r>
        <w:rPr>
          <w:rFonts w:hint="eastAsia" w:ascii="仿宋" w:hAnsi="仿宋" w:eastAsia="仿宋"/>
          <w:b/>
          <w:bCs/>
          <w:iCs/>
          <w:color w:val="auto"/>
          <w:sz w:val="24"/>
        </w:rPr>
        <w:t>、</w:t>
      </w:r>
      <w:r>
        <w:rPr>
          <w:rFonts w:hint="eastAsia" w:ascii="仿宋" w:hAnsi="仿宋" w:eastAsia="仿宋"/>
          <w:b/>
          <w:bCs/>
          <w:iCs/>
          <w:color w:val="auto"/>
          <w:sz w:val="24"/>
          <w:lang w:val="en-US" w:eastAsia="zh-CN"/>
        </w:rPr>
        <w:t>37</w:t>
      </w:r>
      <w:r>
        <w:rPr>
          <w:rFonts w:hint="eastAsia" w:ascii="仿宋" w:hAnsi="仿宋" w:eastAsia="仿宋"/>
          <w:b/>
          <w:bCs/>
          <w:iCs/>
          <w:color w:val="auto"/>
          <w:sz w:val="24"/>
        </w:rPr>
        <w:t>、</w:t>
      </w:r>
      <w:r>
        <w:rPr>
          <w:rFonts w:hint="eastAsia" w:ascii="仿宋" w:hAnsi="仿宋" w:eastAsia="仿宋"/>
          <w:b/>
          <w:bCs/>
          <w:iCs/>
          <w:color w:val="auto"/>
          <w:sz w:val="24"/>
          <w:lang w:val="en-US" w:eastAsia="zh-CN"/>
        </w:rPr>
        <w:t>38</w:t>
      </w:r>
      <w:r>
        <w:rPr>
          <w:rFonts w:hint="eastAsia" w:ascii="仿宋" w:hAnsi="仿宋" w:eastAsia="仿宋"/>
          <w:b/>
          <w:bCs/>
          <w:iCs/>
          <w:color w:val="auto"/>
          <w:sz w:val="24"/>
        </w:rPr>
        <w:t>、</w:t>
      </w:r>
      <w:r>
        <w:rPr>
          <w:rFonts w:hint="eastAsia" w:ascii="仿宋" w:hAnsi="仿宋" w:eastAsia="仿宋"/>
          <w:b/>
          <w:bCs/>
          <w:iCs/>
          <w:color w:val="auto"/>
          <w:sz w:val="24"/>
          <w:lang w:val="en-US" w:eastAsia="zh-CN"/>
        </w:rPr>
        <w:t>39</w:t>
      </w:r>
      <w:r>
        <w:rPr>
          <w:rFonts w:hint="eastAsia" w:ascii="仿宋" w:hAnsi="仿宋" w:eastAsia="仿宋"/>
          <w:b/>
          <w:bCs/>
          <w:iCs/>
          <w:color w:val="auto"/>
          <w:sz w:val="24"/>
        </w:rPr>
        <w:t>、</w:t>
      </w:r>
      <w:r>
        <w:rPr>
          <w:rFonts w:hint="eastAsia" w:ascii="仿宋" w:hAnsi="仿宋" w:eastAsia="仿宋"/>
          <w:b/>
          <w:bCs/>
          <w:iCs/>
          <w:color w:val="auto"/>
          <w:sz w:val="24"/>
          <w:lang w:val="en-US" w:eastAsia="zh-CN"/>
        </w:rPr>
        <w:t>40</w:t>
      </w:r>
      <w:r>
        <w:rPr>
          <w:rFonts w:hint="eastAsia" w:ascii="仿宋" w:hAnsi="仿宋" w:eastAsia="仿宋"/>
          <w:b/>
          <w:bCs/>
          <w:iCs/>
          <w:color w:val="auto"/>
          <w:sz w:val="24"/>
        </w:rPr>
        <w:t>、</w:t>
      </w:r>
      <w:r>
        <w:rPr>
          <w:rFonts w:hint="eastAsia" w:ascii="仿宋" w:hAnsi="仿宋" w:eastAsia="仿宋"/>
          <w:b/>
          <w:bCs/>
          <w:iCs/>
          <w:color w:val="auto"/>
          <w:sz w:val="24"/>
          <w:lang w:val="en-US" w:eastAsia="zh-CN"/>
        </w:rPr>
        <w:t>41</w:t>
      </w:r>
    </w:p>
    <w:tbl>
      <w:tblPr>
        <w:tblStyle w:val="27"/>
        <w:tblW w:w="4910"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6"/>
        <w:gridCol w:w="7191"/>
        <w:gridCol w:w="735"/>
      </w:tblGrid>
      <w:tr w14:paraId="4B64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pct"/>
            <w:vAlign w:val="center"/>
          </w:tcPr>
          <w:p w14:paraId="576301C6">
            <w:pPr>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评分指标</w:t>
            </w:r>
          </w:p>
        </w:tc>
        <w:tc>
          <w:tcPr>
            <w:tcW w:w="3894" w:type="pct"/>
            <w:vAlign w:val="center"/>
          </w:tcPr>
          <w:p w14:paraId="20D82E81">
            <w:pPr>
              <w:spacing w:line="288" w:lineRule="auto"/>
              <w:ind w:firstLine="482"/>
              <w:jc w:val="center"/>
              <w:rPr>
                <w:rFonts w:ascii="仿宋" w:hAnsi="仿宋" w:eastAsia="仿宋" w:cs="仿宋"/>
                <w:b/>
                <w:bCs/>
                <w:color w:val="000000"/>
                <w:sz w:val="24"/>
              </w:rPr>
            </w:pPr>
            <w:r>
              <w:rPr>
                <w:rFonts w:hint="eastAsia" w:ascii="仿宋" w:hAnsi="仿宋" w:eastAsia="仿宋" w:cs="仿宋"/>
                <w:b/>
                <w:bCs/>
                <w:color w:val="000000"/>
                <w:sz w:val="24"/>
              </w:rPr>
              <w:t>评分描述</w:t>
            </w:r>
          </w:p>
        </w:tc>
        <w:tc>
          <w:tcPr>
            <w:tcW w:w="398" w:type="pct"/>
            <w:vAlign w:val="center"/>
          </w:tcPr>
          <w:p w14:paraId="1D44A1B7">
            <w:pPr>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分值</w:t>
            </w:r>
          </w:p>
        </w:tc>
      </w:tr>
      <w:tr w14:paraId="5DFE3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pct"/>
            <w:vMerge w:val="restart"/>
            <w:vAlign w:val="center"/>
          </w:tcPr>
          <w:p w14:paraId="517B367D">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投标人综合实力</w:t>
            </w:r>
          </w:p>
        </w:tc>
        <w:tc>
          <w:tcPr>
            <w:tcW w:w="3894" w:type="pct"/>
            <w:vAlign w:val="center"/>
          </w:tcPr>
          <w:p w14:paraId="339E3986">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1.根据投标人提供的企业介绍，企业信誉度、行业影响力、设备、科研情况综合打分，0-4分。</w:t>
            </w:r>
          </w:p>
        </w:tc>
        <w:tc>
          <w:tcPr>
            <w:tcW w:w="398" w:type="pct"/>
            <w:vMerge w:val="restart"/>
            <w:vAlign w:val="center"/>
          </w:tcPr>
          <w:p w14:paraId="2932F646">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1</w:t>
            </w:r>
            <w:r>
              <w:rPr>
                <w:rFonts w:hint="eastAsia" w:ascii="仿宋" w:hAnsi="仿宋" w:eastAsia="仿宋" w:cs="仿宋"/>
                <w:color w:val="000000"/>
                <w:sz w:val="22"/>
                <w:szCs w:val="18"/>
                <w:lang w:val="en-US" w:eastAsia="zh-CN"/>
              </w:rPr>
              <w:t>1</w:t>
            </w:r>
          </w:p>
        </w:tc>
      </w:tr>
      <w:tr w14:paraId="72C5E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pct"/>
            <w:vMerge w:val="continue"/>
            <w:vAlign w:val="center"/>
          </w:tcPr>
          <w:p w14:paraId="7750E45F">
            <w:pPr>
              <w:adjustRightInd w:val="0"/>
              <w:spacing w:line="288" w:lineRule="auto"/>
              <w:ind w:firstLine="440"/>
              <w:jc w:val="center"/>
              <w:rPr>
                <w:rFonts w:ascii="仿宋" w:hAnsi="仿宋" w:eastAsia="仿宋" w:cs="仿宋"/>
                <w:color w:val="000000"/>
                <w:sz w:val="22"/>
                <w:szCs w:val="18"/>
              </w:rPr>
            </w:pPr>
          </w:p>
        </w:tc>
        <w:tc>
          <w:tcPr>
            <w:tcW w:w="3894" w:type="pct"/>
            <w:vAlign w:val="center"/>
          </w:tcPr>
          <w:p w14:paraId="72AB9C69">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2.根据投标人提供的企业运营情况综合打分，0-</w:t>
            </w: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分。</w:t>
            </w:r>
          </w:p>
        </w:tc>
        <w:tc>
          <w:tcPr>
            <w:tcW w:w="398" w:type="pct"/>
            <w:vMerge w:val="continue"/>
            <w:vAlign w:val="center"/>
          </w:tcPr>
          <w:p w14:paraId="71181DD0">
            <w:pPr>
              <w:adjustRightInd w:val="0"/>
              <w:spacing w:line="288" w:lineRule="auto"/>
              <w:ind w:firstLine="440"/>
              <w:jc w:val="center"/>
              <w:rPr>
                <w:rFonts w:ascii="仿宋" w:hAnsi="仿宋" w:eastAsia="仿宋" w:cs="仿宋"/>
                <w:color w:val="000000"/>
                <w:sz w:val="22"/>
                <w:szCs w:val="18"/>
              </w:rPr>
            </w:pPr>
          </w:p>
        </w:tc>
      </w:tr>
      <w:tr w14:paraId="4DE8F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pct"/>
            <w:vMerge w:val="continue"/>
            <w:vAlign w:val="center"/>
          </w:tcPr>
          <w:p w14:paraId="317971C5">
            <w:pPr>
              <w:adjustRightInd w:val="0"/>
              <w:spacing w:line="288" w:lineRule="auto"/>
              <w:ind w:firstLine="440"/>
              <w:jc w:val="center"/>
              <w:rPr>
                <w:rFonts w:ascii="仿宋" w:hAnsi="仿宋" w:eastAsia="仿宋" w:cs="仿宋"/>
                <w:color w:val="000000"/>
                <w:sz w:val="22"/>
                <w:szCs w:val="18"/>
              </w:rPr>
            </w:pPr>
          </w:p>
        </w:tc>
        <w:tc>
          <w:tcPr>
            <w:tcW w:w="3894" w:type="pct"/>
            <w:vAlign w:val="center"/>
          </w:tcPr>
          <w:p w14:paraId="3607317D">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3.根据投标人提供的企业效率及配套服务能力综合打分，0-4分。</w:t>
            </w:r>
          </w:p>
        </w:tc>
        <w:tc>
          <w:tcPr>
            <w:tcW w:w="398" w:type="pct"/>
            <w:vMerge w:val="continue"/>
            <w:vAlign w:val="center"/>
          </w:tcPr>
          <w:p w14:paraId="72EDE2BF">
            <w:pPr>
              <w:adjustRightInd w:val="0"/>
              <w:spacing w:line="288" w:lineRule="auto"/>
              <w:ind w:firstLine="440"/>
              <w:jc w:val="center"/>
              <w:rPr>
                <w:rFonts w:ascii="仿宋" w:hAnsi="仿宋" w:eastAsia="仿宋" w:cs="仿宋"/>
                <w:color w:val="000000"/>
                <w:sz w:val="22"/>
                <w:szCs w:val="18"/>
              </w:rPr>
            </w:pPr>
          </w:p>
        </w:tc>
      </w:tr>
      <w:tr w14:paraId="26293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pct"/>
            <w:vAlign w:val="center"/>
          </w:tcPr>
          <w:p w14:paraId="6F60803C">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实验室准入</w:t>
            </w:r>
          </w:p>
        </w:tc>
        <w:tc>
          <w:tcPr>
            <w:tcW w:w="3894" w:type="pct"/>
            <w:vAlign w:val="center"/>
          </w:tcPr>
          <w:p w14:paraId="29335B9A">
            <w:pPr>
              <w:adjustRightInd w:val="0"/>
              <w:spacing w:line="288" w:lineRule="auto"/>
              <w:jc w:val="left"/>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rPr>
              <w:t>提供投标产品已在通过ISO15189认可的医疗机构实验室应用（实验室盖章证明详见附件16）证明，每提供1家医院得2分，最高得6分</w:t>
            </w:r>
            <w:r>
              <w:rPr>
                <w:rFonts w:hint="eastAsia" w:ascii="仿宋" w:hAnsi="仿宋" w:eastAsia="仿宋" w:cs="仿宋"/>
                <w:color w:val="000000"/>
                <w:sz w:val="22"/>
                <w:szCs w:val="18"/>
                <w:lang w:eastAsia="zh-CN"/>
              </w:rPr>
              <w:t>。</w:t>
            </w:r>
          </w:p>
        </w:tc>
        <w:tc>
          <w:tcPr>
            <w:tcW w:w="398" w:type="pct"/>
            <w:vAlign w:val="center"/>
          </w:tcPr>
          <w:p w14:paraId="57EB475B">
            <w:pPr>
              <w:adjustRightInd w:val="0"/>
              <w:spacing w:line="288" w:lineRule="auto"/>
              <w:jc w:val="center"/>
              <w:rPr>
                <w:rFonts w:hint="default"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 xml:space="preserve">6 </w:t>
            </w:r>
          </w:p>
        </w:tc>
      </w:tr>
      <w:tr w14:paraId="3F7DC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pct"/>
            <w:vAlign w:val="center"/>
          </w:tcPr>
          <w:p w14:paraId="72A11045">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市场占有率</w:t>
            </w:r>
          </w:p>
        </w:tc>
        <w:tc>
          <w:tcPr>
            <w:tcW w:w="3894" w:type="pct"/>
            <w:vAlign w:val="center"/>
          </w:tcPr>
          <w:p w14:paraId="4687795A">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2022年1月1日以来医疗机构使用证明材料（发票及供货合同书，目录内半数产品覆盖为准），发票金额应与医疗机构规模匹配且发票数量不得少于3张，发票间隔时间不少于3个月每提供1家医院得1分，最高分值为4分；未提交材料或提交材料不符合要求的，不得分。</w:t>
            </w:r>
          </w:p>
        </w:tc>
        <w:tc>
          <w:tcPr>
            <w:tcW w:w="398" w:type="pct"/>
            <w:vAlign w:val="center"/>
          </w:tcPr>
          <w:p w14:paraId="47EDBFEB">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4</w:t>
            </w:r>
          </w:p>
        </w:tc>
      </w:tr>
      <w:tr w14:paraId="69FE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pct"/>
            <w:vMerge w:val="restart"/>
            <w:vAlign w:val="center"/>
          </w:tcPr>
          <w:p w14:paraId="2E114E90">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产品质量</w:t>
            </w:r>
          </w:p>
        </w:tc>
        <w:tc>
          <w:tcPr>
            <w:tcW w:w="3894" w:type="pct"/>
            <w:vAlign w:val="center"/>
          </w:tcPr>
          <w:p w14:paraId="52FD9E64">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1.对所投产品的性能稳定性、准确性和均一性进行评价打分，0-8分。</w:t>
            </w:r>
          </w:p>
        </w:tc>
        <w:tc>
          <w:tcPr>
            <w:tcW w:w="398" w:type="pct"/>
            <w:vMerge w:val="restart"/>
            <w:vAlign w:val="center"/>
          </w:tcPr>
          <w:p w14:paraId="4A5CC7D1">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24</w:t>
            </w:r>
          </w:p>
        </w:tc>
      </w:tr>
      <w:tr w14:paraId="2216B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pct"/>
            <w:vMerge w:val="continue"/>
            <w:vAlign w:val="center"/>
          </w:tcPr>
          <w:p w14:paraId="53B7A4C0">
            <w:pPr>
              <w:adjustRightInd w:val="0"/>
              <w:spacing w:line="288" w:lineRule="auto"/>
              <w:ind w:firstLine="440"/>
              <w:jc w:val="center"/>
              <w:rPr>
                <w:rFonts w:ascii="仿宋" w:hAnsi="仿宋" w:eastAsia="仿宋" w:cs="仿宋"/>
                <w:color w:val="000000"/>
                <w:sz w:val="22"/>
                <w:szCs w:val="18"/>
              </w:rPr>
            </w:pPr>
          </w:p>
        </w:tc>
        <w:tc>
          <w:tcPr>
            <w:tcW w:w="3894" w:type="pct"/>
            <w:vAlign w:val="center"/>
          </w:tcPr>
          <w:p w14:paraId="0BDF8CBE">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2.对所投产品的操作便捷性、临床实用性进行评价打分，0-8分。</w:t>
            </w:r>
          </w:p>
        </w:tc>
        <w:tc>
          <w:tcPr>
            <w:tcW w:w="398" w:type="pct"/>
            <w:vMerge w:val="continue"/>
            <w:vAlign w:val="center"/>
          </w:tcPr>
          <w:p w14:paraId="57C6DF8D">
            <w:pPr>
              <w:adjustRightInd w:val="0"/>
              <w:spacing w:line="288" w:lineRule="auto"/>
              <w:ind w:firstLine="440"/>
              <w:jc w:val="center"/>
              <w:rPr>
                <w:rFonts w:ascii="仿宋" w:hAnsi="仿宋" w:eastAsia="仿宋" w:cs="仿宋"/>
                <w:color w:val="000000"/>
                <w:sz w:val="22"/>
                <w:szCs w:val="18"/>
              </w:rPr>
            </w:pPr>
          </w:p>
        </w:tc>
      </w:tr>
      <w:tr w14:paraId="27304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pct"/>
            <w:vMerge w:val="continue"/>
            <w:vAlign w:val="center"/>
          </w:tcPr>
          <w:p w14:paraId="29BCC570">
            <w:pPr>
              <w:adjustRightInd w:val="0"/>
              <w:spacing w:line="288" w:lineRule="auto"/>
              <w:ind w:firstLine="440"/>
              <w:jc w:val="center"/>
              <w:rPr>
                <w:rFonts w:ascii="仿宋" w:hAnsi="仿宋" w:eastAsia="仿宋" w:cs="仿宋"/>
                <w:color w:val="000000"/>
                <w:sz w:val="22"/>
                <w:szCs w:val="18"/>
              </w:rPr>
            </w:pPr>
          </w:p>
        </w:tc>
        <w:tc>
          <w:tcPr>
            <w:tcW w:w="3894" w:type="pct"/>
            <w:vAlign w:val="center"/>
          </w:tcPr>
          <w:p w14:paraId="373E953E">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3.对所投产品的线性和范围、有效期长短等方面进行评价打分，0-8分。</w:t>
            </w:r>
          </w:p>
        </w:tc>
        <w:tc>
          <w:tcPr>
            <w:tcW w:w="398" w:type="pct"/>
            <w:vMerge w:val="continue"/>
            <w:vAlign w:val="center"/>
          </w:tcPr>
          <w:p w14:paraId="6F297B03">
            <w:pPr>
              <w:adjustRightInd w:val="0"/>
              <w:spacing w:line="288" w:lineRule="auto"/>
              <w:ind w:firstLine="440"/>
              <w:jc w:val="center"/>
              <w:rPr>
                <w:rFonts w:ascii="仿宋" w:hAnsi="仿宋" w:eastAsia="仿宋" w:cs="仿宋"/>
                <w:color w:val="000000"/>
                <w:sz w:val="22"/>
                <w:szCs w:val="18"/>
              </w:rPr>
            </w:pPr>
          </w:p>
        </w:tc>
      </w:tr>
      <w:tr w14:paraId="39DC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pct"/>
            <w:vMerge w:val="continue"/>
            <w:vAlign w:val="center"/>
          </w:tcPr>
          <w:p w14:paraId="1B3E34F4">
            <w:pPr>
              <w:adjustRightInd w:val="0"/>
              <w:spacing w:line="288" w:lineRule="auto"/>
              <w:ind w:firstLine="440"/>
              <w:jc w:val="center"/>
              <w:rPr>
                <w:rFonts w:ascii="仿宋" w:hAnsi="仿宋" w:eastAsia="仿宋" w:cs="仿宋"/>
                <w:color w:val="000000"/>
                <w:sz w:val="22"/>
                <w:szCs w:val="18"/>
              </w:rPr>
            </w:pPr>
          </w:p>
        </w:tc>
        <w:tc>
          <w:tcPr>
            <w:tcW w:w="3894" w:type="pct"/>
            <w:vAlign w:val="center"/>
          </w:tcPr>
          <w:p w14:paraId="7BD1F845">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以上1-3项根据说明书、注册证书、质量标准、诊疗规范或诊疗指南、室间质评文件等有效证明材料进行认定。</w:t>
            </w:r>
          </w:p>
        </w:tc>
        <w:tc>
          <w:tcPr>
            <w:tcW w:w="398" w:type="pct"/>
            <w:vMerge w:val="continue"/>
            <w:vAlign w:val="center"/>
          </w:tcPr>
          <w:p w14:paraId="2AE9D8E5">
            <w:pPr>
              <w:adjustRightInd w:val="0"/>
              <w:spacing w:line="288" w:lineRule="auto"/>
              <w:ind w:firstLine="440"/>
              <w:jc w:val="center"/>
              <w:rPr>
                <w:rFonts w:ascii="仿宋" w:hAnsi="仿宋" w:eastAsia="仿宋" w:cs="仿宋"/>
                <w:color w:val="000000"/>
                <w:sz w:val="22"/>
                <w:szCs w:val="18"/>
              </w:rPr>
            </w:pPr>
          </w:p>
        </w:tc>
      </w:tr>
      <w:tr w14:paraId="35F9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07" w:type="pct"/>
            <w:vAlign w:val="center"/>
          </w:tcPr>
          <w:p w14:paraId="1EFA29A3">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配送服务</w:t>
            </w:r>
          </w:p>
        </w:tc>
        <w:tc>
          <w:tcPr>
            <w:tcW w:w="3894" w:type="pct"/>
            <w:vAlign w:val="center"/>
          </w:tcPr>
          <w:p w14:paraId="17651875">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供应商拥有自备（公司内或者旗下）的冷链车得3分，供应商拥有自备（公司内或者旗下）的冷链箱的得2分，其他冷链方式（快递、物流合作等其他）得1分，提供相关证明材料，未提供不得分。</w:t>
            </w:r>
          </w:p>
        </w:tc>
        <w:tc>
          <w:tcPr>
            <w:tcW w:w="398" w:type="pct"/>
            <w:vAlign w:val="center"/>
          </w:tcPr>
          <w:p w14:paraId="642B8C04">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23381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707" w:type="pct"/>
            <w:vMerge w:val="restart"/>
            <w:vAlign w:val="center"/>
          </w:tcPr>
          <w:p w14:paraId="325C4E52">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售后服务</w:t>
            </w:r>
          </w:p>
        </w:tc>
        <w:tc>
          <w:tcPr>
            <w:tcW w:w="3894" w:type="pct"/>
            <w:vAlign w:val="center"/>
          </w:tcPr>
          <w:p w14:paraId="0ED2D377">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信息化程度高，实现电子订单接受及配送，提供相关电子订单截图得</w:t>
            </w:r>
            <w:r>
              <w:rPr>
                <w:rFonts w:hint="eastAsia" w:ascii="仿宋" w:hAnsi="仿宋" w:eastAsia="仿宋" w:cs="仿宋"/>
                <w:color w:val="000000"/>
                <w:sz w:val="22"/>
                <w:szCs w:val="18"/>
                <w:lang w:val="en-US" w:eastAsia="zh-CN"/>
              </w:rPr>
              <w:t>1</w:t>
            </w:r>
            <w:r>
              <w:rPr>
                <w:rFonts w:hint="eastAsia" w:ascii="仿宋" w:hAnsi="仿宋" w:eastAsia="仿宋" w:cs="仿宋"/>
                <w:color w:val="000000"/>
                <w:sz w:val="22"/>
                <w:szCs w:val="18"/>
              </w:rPr>
              <w:t>分。不提供不得分。</w:t>
            </w:r>
          </w:p>
        </w:tc>
        <w:tc>
          <w:tcPr>
            <w:tcW w:w="398" w:type="pct"/>
            <w:vAlign w:val="center"/>
          </w:tcPr>
          <w:p w14:paraId="1620943F">
            <w:pPr>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1</w:t>
            </w:r>
          </w:p>
        </w:tc>
      </w:tr>
      <w:tr w14:paraId="5FE4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pct"/>
            <w:vMerge w:val="continue"/>
            <w:vAlign w:val="center"/>
          </w:tcPr>
          <w:p w14:paraId="4899CE25">
            <w:pPr>
              <w:adjustRightInd w:val="0"/>
              <w:spacing w:line="288" w:lineRule="auto"/>
              <w:ind w:firstLine="440"/>
              <w:jc w:val="center"/>
              <w:rPr>
                <w:rFonts w:ascii="仿宋" w:hAnsi="仿宋" w:eastAsia="仿宋" w:cs="仿宋"/>
                <w:color w:val="000000"/>
                <w:sz w:val="22"/>
                <w:szCs w:val="18"/>
              </w:rPr>
            </w:pPr>
          </w:p>
        </w:tc>
        <w:tc>
          <w:tcPr>
            <w:tcW w:w="3894" w:type="pct"/>
            <w:vAlign w:val="center"/>
          </w:tcPr>
          <w:p w14:paraId="6A5816A4">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根据投标企业售后服务机构、人员设置、服务计划等方案承诺进行打分，0-3分。</w:t>
            </w:r>
          </w:p>
        </w:tc>
        <w:tc>
          <w:tcPr>
            <w:tcW w:w="398" w:type="pct"/>
            <w:vAlign w:val="center"/>
          </w:tcPr>
          <w:p w14:paraId="442620E0">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0053C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pct"/>
            <w:vMerge w:val="continue"/>
            <w:vAlign w:val="center"/>
          </w:tcPr>
          <w:p w14:paraId="1A138F0A">
            <w:pPr>
              <w:adjustRightInd w:val="0"/>
              <w:spacing w:line="288" w:lineRule="auto"/>
              <w:ind w:firstLine="440"/>
              <w:jc w:val="center"/>
              <w:rPr>
                <w:rFonts w:ascii="仿宋" w:hAnsi="仿宋" w:eastAsia="仿宋" w:cs="仿宋"/>
                <w:color w:val="000000"/>
                <w:sz w:val="22"/>
                <w:szCs w:val="18"/>
              </w:rPr>
            </w:pPr>
          </w:p>
        </w:tc>
        <w:tc>
          <w:tcPr>
            <w:tcW w:w="3894" w:type="pct"/>
            <w:vAlign w:val="center"/>
          </w:tcPr>
          <w:p w14:paraId="05004111">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根据投标企业提供对医院进行按时配送、应急供货</w:t>
            </w:r>
            <w:r>
              <w:rPr>
                <w:rFonts w:hint="eastAsia" w:ascii="仿宋" w:hAnsi="仿宋" w:eastAsia="仿宋" w:cs="仿宋"/>
                <w:sz w:val="22"/>
                <w:szCs w:val="22"/>
              </w:rPr>
              <w:t>（包括</w:t>
            </w:r>
            <w:r>
              <w:rPr>
                <w:rFonts w:hint="eastAsia" w:ascii="仿宋" w:hAnsi="仿宋" w:eastAsia="仿宋" w:cs="仿宋"/>
                <w:kern w:val="1"/>
                <w:sz w:val="22"/>
                <w:szCs w:val="22"/>
              </w:rPr>
              <w:t>标本运输紧急预案等</w:t>
            </w:r>
            <w:r>
              <w:rPr>
                <w:rFonts w:hint="eastAsia" w:ascii="仿宋" w:hAnsi="仿宋" w:eastAsia="仿宋" w:cs="仿宋"/>
                <w:sz w:val="22"/>
                <w:szCs w:val="22"/>
              </w:rPr>
              <w:t>）</w:t>
            </w:r>
            <w:r>
              <w:rPr>
                <w:rFonts w:hint="eastAsia" w:ascii="仿宋" w:hAnsi="仿宋" w:eastAsia="仿宋" w:cs="仿宋"/>
                <w:color w:val="000000"/>
                <w:sz w:val="22"/>
                <w:szCs w:val="18"/>
              </w:rPr>
              <w:t>、突发事件处置方案进行打分，0-3分。</w:t>
            </w:r>
          </w:p>
        </w:tc>
        <w:tc>
          <w:tcPr>
            <w:tcW w:w="398" w:type="pct"/>
            <w:vAlign w:val="center"/>
          </w:tcPr>
          <w:p w14:paraId="573F154A">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34DDD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06" w:type="dxa"/>
            <w:vAlign w:val="center"/>
          </w:tcPr>
          <w:p w14:paraId="1BC1C5F9">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其他优惠条件</w:t>
            </w:r>
          </w:p>
        </w:tc>
        <w:tc>
          <w:tcPr>
            <w:tcW w:w="7191" w:type="dxa"/>
            <w:vAlign w:val="center"/>
          </w:tcPr>
          <w:p w14:paraId="6711AE87">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根据投标人提供的GCP、临床试验的合作</w:t>
            </w:r>
            <w:r>
              <w:rPr>
                <w:rFonts w:hint="eastAsia" w:ascii="仿宋" w:hAnsi="仿宋" w:eastAsia="仿宋" w:cs="仿宋"/>
                <w:color w:val="000000"/>
                <w:sz w:val="22"/>
                <w:szCs w:val="18"/>
                <w:lang w:eastAsia="zh-CN"/>
              </w:rPr>
              <w:t>项目</w:t>
            </w:r>
            <w:r>
              <w:rPr>
                <w:rFonts w:hint="eastAsia" w:ascii="仿宋" w:hAnsi="仿宋" w:eastAsia="仿宋" w:cs="仿宋"/>
                <w:color w:val="000000"/>
                <w:sz w:val="22"/>
                <w:szCs w:val="18"/>
              </w:rPr>
              <w:t>或其他实质性优惠条件的力度大小、可行性、合规性、对采购人是否具有实际意义等进行综合评审，0-5分。</w:t>
            </w:r>
          </w:p>
        </w:tc>
        <w:tc>
          <w:tcPr>
            <w:tcW w:w="735" w:type="dxa"/>
            <w:vAlign w:val="center"/>
          </w:tcPr>
          <w:p w14:paraId="17EAEE8A">
            <w:pPr>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5</w:t>
            </w:r>
          </w:p>
        </w:tc>
      </w:tr>
    </w:tbl>
    <w:p w14:paraId="12303901">
      <w:pPr>
        <w:spacing w:line="288" w:lineRule="auto"/>
        <w:ind w:firstLine="482"/>
        <w:rPr>
          <w:rFonts w:ascii="仿宋" w:hAnsi="仿宋" w:eastAsia="仿宋" w:cs="仿宋"/>
          <w:b/>
          <w:bCs/>
          <w:iCs/>
          <w:sz w:val="24"/>
        </w:rPr>
      </w:pPr>
      <w:r>
        <w:rPr>
          <w:rFonts w:hint="eastAsia" w:ascii="仿宋" w:hAnsi="仿宋" w:eastAsia="仿宋" w:cs="仿宋"/>
          <w:b/>
          <w:bCs/>
          <w:iCs/>
          <w:sz w:val="24"/>
        </w:rPr>
        <w:t>备注：1、投标人编制投标文件（商务技术文件部分）时，建议按此目录（序号和内容）提供评标标准相应的商务技术资料，建议胶装。</w:t>
      </w:r>
    </w:p>
    <w:p w14:paraId="492B914F">
      <w:pPr>
        <w:spacing w:line="288" w:lineRule="auto"/>
        <w:ind w:firstLine="723" w:firstLineChars="300"/>
        <w:rPr>
          <w:rFonts w:ascii="仿宋" w:hAnsi="仿宋" w:eastAsia="仿宋" w:cs="仿宋"/>
          <w:b/>
          <w:bCs/>
          <w:iCs/>
          <w:sz w:val="24"/>
        </w:rPr>
      </w:pPr>
      <w:r>
        <w:rPr>
          <w:rFonts w:hint="eastAsia" w:ascii="仿宋" w:hAnsi="仿宋" w:eastAsia="仿宋" w:cs="仿宋"/>
          <w:b/>
          <w:bCs/>
          <w:iCs/>
          <w:sz w:val="24"/>
        </w:rPr>
        <w:t>2、本项目招标文件内对开标现场原件核验不作要求，招标人有权在标后对中标候选人进行原件核验，投标人对所提供的全部资料的真实性承担法律责任。</w:t>
      </w:r>
    </w:p>
    <w:p w14:paraId="7BE5D8FB">
      <w:pPr>
        <w:spacing w:line="288" w:lineRule="auto"/>
        <w:ind w:firstLine="723" w:firstLineChars="300"/>
        <w:rPr>
          <w:rFonts w:ascii="仿宋" w:hAnsi="仿宋" w:eastAsia="仿宋"/>
          <w:b/>
          <w:bCs/>
          <w:iCs/>
          <w:sz w:val="24"/>
        </w:rPr>
      </w:pPr>
      <w:r>
        <w:rPr>
          <w:rFonts w:hint="eastAsia" w:ascii="仿宋" w:hAnsi="仿宋" w:eastAsia="仿宋" w:cs="仿宋"/>
          <w:b/>
          <w:bCs/>
          <w:iCs/>
          <w:sz w:val="24"/>
        </w:rPr>
        <w:t>3、所有的证书及检测报告必须在有效期内，不在有效期内的不得分。</w:t>
      </w:r>
    </w:p>
    <w:p w14:paraId="5948F8D1">
      <w:pPr>
        <w:spacing w:line="288" w:lineRule="auto"/>
        <w:ind w:firstLine="482"/>
        <w:rPr>
          <w:rFonts w:ascii="仿宋" w:hAnsi="仿宋" w:eastAsia="仿宋"/>
          <w:iCs/>
          <w:sz w:val="24"/>
        </w:rPr>
      </w:pPr>
      <w:r>
        <w:rPr>
          <w:rFonts w:hint="eastAsia" w:ascii="仿宋" w:hAnsi="仿宋" w:eastAsia="仿宋"/>
          <w:b/>
          <w:bCs/>
          <w:iCs/>
          <w:sz w:val="24"/>
        </w:rPr>
        <w:t>2.2价格分</w:t>
      </w:r>
    </w:p>
    <w:p w14:paraId="59454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240" w:firstLineChars="100"/>
        <w:rPr>
          <w:rFonts w:ascii="仿宋" w:hAnsi="仿宋" w:eastAsia="仿宋"/>
          <w:b/>
          <w:iCs/>
          <w:sz w:val="24"/>
        </w:rPr>
      </w:pPr>
      <w:r>
        <w:rPr>
          <w:rFonts w:ascii="仿宋" w:hAnsi="仿宋" w:eastAsia="仿宋"/>
          <w:bCs/>
          <w:iCs/>
          <w:sz w:val="24"/>
        </w:rPr>
        <w:t>2.2</w:t>
      </w:r>
      <w:r>
        <w:rPr>
          <w:rFonts w:hint="eastAsia" w:ascii="仿宋" w:hAnsi="仿宋" w:eastAsia="仿宋"/>
          <w:bCs/>
          <w:iCs/>
          <w:sz w:val="24"/>
        </w:rPr>
        <w:t>.1评标基准价：即满足采购文件要求且投标价格最低的投标报价为评标基准价，其价格分为满分。</w:t>
      </w:r>
    </w:p>
    <w:p w14:paraId="4B49F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240" w:firstLineChars="100"/>
        <w:rPr>
          <w:rFonts w:ascii="仿宋" w:hAnsi="仿宋" w:eastAsia="仿宋"/>
          <w:bCs/>
          <w:iCs/>
          <w:sz w:val="24"/>
        </w:rPr>
      </w:pPr>
      <w:bookmarkStart w:id="17" w:name="_Toc104885749"/>
      <w:r>
        <w:rPr>
          <w:rFonts w:ascii="仿宋" w:hAnsi="仿宋" w:eastAsia="仿宋"/>
          <w:bCs/>
          <w:iCs/>
          <w:sz w:val="24"/>
        </w:rPr>
        <w:t>2.2</w:t>
      </w:r>
      <w:r>
        <w:rPr>
          <w:rFonts w:hint="eastAsia" w:ascii="仿宋" w:hAnsi="仿宋" w:eastAsia="仿宋"/>
          <w:bCs/>
          <w:iCs/>
          <w:sz w:val="24"/>
        </w:rPr>
        <w:t>.2其他投标人的价格分统一按照下列公式计算：</w:t>
      </w:r>
    </w:p>
    <w:p w14:paraId="0C0F4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eastAsia="仿宋"/>
          <w:bCs/>
          <w:iCs/>
          <w:sz w:val="24"/>
        </w:rPr>
      </w:pPr>
      <w:r>
        <w:rPr>
          <w:rFonts w:hint="eastAsia" w:ascii="仿宋" w:hAnsi="仿宋" w:eastAsia="仿宋"/>
          <w:bCs/>
          <w:iCs/>
          <w:sz w:val="24"/>
        </w:rPr>
        <w:t>投标报价得分=(评标基准价／投标报价)×价格权值×100</w:t>
      </w:r>
    </w:p>
    <w:p w14:paraId="1776B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eastAsia="仿宋"/>
          <w:bCs/>
          <w:iCs/>
          <w:sz w:val="24"/>
        </w:rPr>
      </w:pPr>
      <w:r>
        <w:rPr>
          <w:rFonts w:hint="eastAsia" w:ascii="仿宋" w:hAnsi="仿宋" w:eastAsia="仿宋"/>
          <w:bCs/>
          <w:iCs/>
          <w:sz w:val="24"/>
        </w:rPr>
        <w:t>即：标段2、4、5、6、7、8、9、10、11、12、13、14、15、16、17、18、19、20、21投标报价得分=(评标基准价／投标报价)×</w:t>
      </w:r>
      <w:r>
        <w:rPr>
          <w:rFonts w:hint="eastAsia" w:ascii="仿宋" w:hAnsi="仿宋" w:eastAsia="仿宋"/>
          <w:bCs/>
          <w:iCs/>
          <w:sz w:val="24"/>
          <w:lang w:val="en-US" w:eastAsia="zh-CN"/>
        </w:rPr>
        <w:t>3</w:t>
      </w:r>
      <w:r>
        <w:rPr>
          <w:rFonts w:hint="eastAsia" w:ascii="仿宋" w:hAnsi="仿宋" w:eastAsia="仿宋"/>
          <w:bCs/>
          <w:iCs/>
          <w:sz w:val="24"/>
        </w:rPr>
        <w:t>0</w:t>
      </w:r>
    </w:p>
    <w:p w14:paraId="48C93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jc w:val="both"/>
        <w:rPr>
          <w:rFonts w:ascii="仿宋" w:hAnsi="仿宋" w:cs="仿宋"/>
          <w:sz w:val="40"/>
          <w:szCs w:val="36"/>
        </w:rPr>
      </w:pPr>
      <w:r>
        <w:rPr>
          <w:rFonts w:hint="eastAsia" w:ascii="仿宋" w:hAnsi="仿宋" w:eastAsia="仿宋"/>
          <w:bCs/>
          <w:iCs/>
          <w:sz w:val="24"/>
        </w:rPr>
        <w:t>标段</w:t>
      </w:r>
      <w:r>
        <w:rPr>
          <w:rFonts w:hint="eastAsia" w:ascii="仿宋" w:hAnsi="仿宋" w:eastAsia="仿宋"/>
          <w:bCs/>
          <w:iCs/>
          <w:sz w:val="24"/>
          <w:lang w:val="en-US" w:eastAsia="zh-CN"/>
        </w:rPr>
        <w:t>23、</w:t>
      </w:r>
      <w:r>
        <w:rPr>
          <w:rFonts w:hint="eastAsia" w:ascii="仿宋" w:hAnsi="仿宋" w:eastAsia="仿宋"/>
          <w:bCs/>
          <w:iCs/>
          <w:sz w:val="24"/>
        </w:rPr>
        <w:t>24、25、26、27、28、29、30、31、32、33、34、35、36、37、38、39、40、41投标报价得分=(评标基准价／投标报价)×</w:t>
      </w:r>
      <w:r>
        <w:rPr>
          <w:rFonts w:hint="eastAsia" w:ascii="仿宋" w:hAnsi="仿宋" w:eastAsia="仿宋"/>
          <w:bCs/>
          <w:iCs/>
          <w:sz w:val="24"/>
          <w:lang w:val="en-US" w:eastAsia="zh-CN"/>
        </w:rPr>
        <w:t>4</w:t>
      </w:r>
      <w:r>
        <w:rPr>
          <w:rFonts w:hint="eastAsia" w:ascii="仿宋" w:hAnsi="仿宋" w:eastAsia="仿宋"/>
          <w:bCs/>
          <w:iCs/>
          <w:sz w:val="24"/>
        </w:rPr>
        <w:t>0</w:t>
      </w:r>
    </w:p>
    <w:p w14:paraId="6F0027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sz w:val="40"/>
          <w:szCs w:val="36"/>
        </w:rPr>
      </w:pPr>
    </w:p>
    <w:p w14:paraId="06AC8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rPr>
          <w:rFonts w:ascii="仿宋" w:hAnsi="仿宋" w:cs="仿宋"/>
          <w:sz w:val="40"/>
          <w:szCs w:val="36"/>
        </w:rPr>
      </w:pPr>
    </w:p>
    <w:p w14:paraId="2C6FE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sz w:val="40"/>
          <w:szCs w:val="36"/>
        </w:rPr>
      </w:pPr>
    </w:p>
    <w:p w14:paraId="2DE59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cs="仿宋"/>
          <w:sz w:val="40"/>
          <w:szCs w:val="36"/>
        </w:rPr>
      </w:pPr>
    </w:p>
    <w:p w14:paraId="0F07D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sz w:val="44"/>
          <w:szCs w:val="40"/>
        </w:rPr>
      </w:pPr>
    </w:p>
    <w:p w14:paraId="301E1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sz w:val="44"/>
          <w:szCs w:val="40"/>
        </w:rPr>
      </w:pPr>
    </w:p>
    <w:p w14:paraId="2D705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sz w:val="40"/>
          <w:szCs w:val="36"/>
        </w:rPr>
      </w:pPr>
      <w:r>
        <w:rPr>
          <w:rFonts w:hint="eastAsia" w:ascii="仿宋" w:hAnsi="仿宋" w:eastAsia="仿宋" w:cs="仿宋"/>
          <w:b/>
          <w:bCs/>
          <w:sz w:val="44"/>
          <w:szCs w:val="40"/>
        </w:rPr>
        <w:t>第六章投标文件格式附件</w:t>
      </w:r>
      <w:bookmarkEnd w:id="17"/>
    </w:p>
    <w:p w14:paraId="2B214D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cs="仿宋"/>
          <w:sz w:val="40"/>
          <w:szCs w:val="36"/>
        </w:rPr>
      </w:pPr>
      <w:r>
        <w:rPr>
          <w:rFonts w:hint="eastAsia" w:ascii="仿宋" w:hAnsi="仿宋" w:eastAsia="仿宋" w:cs="仿宋"/>
          <w:kern w:val="0"/>
          <w:sz w:val="24"/>
        </w:rPr>
        <w:t>投标文件制作请按照本采购文件“第二章供应商须知”第三部分“投标文件”的规定制作，有关格式附件如下：</w:t>
      </w:r>
    </w:p>
    <w:p w14:paraId="628D6CCA">
      <w:pPr>
        <w:snapToGrid w:val="0"/>
        <w:spacing w:before="156" w:beforeLines="50" w:after="50" w:line="288" w:lineRule="auto"/>
        <w:ind w:firstLine="602"/>
        <w:jc w:val="left"/>
        <w:rPr>
          <w:rFonts w:ascii="仿宋" w:hAnsi="仿宋" w:eastAsia="仿宋" w:cs="仿宋"/>
          <w:b/>
          <w:sz w:val="24"/>
          <w:szCs w:val="24"/>
        </w:rPr>
      </w:pPr>
      <w:r>
        <w:rPr>
          <w:rFonts w:hint="eastAsia" w:ascii="仿宋" w:hAnsi="仿宋" w:eastAsia="仿宋" w:cs="仿宋"/>
          <w:b/>
          <w:bCs/>
          <w:sz w:val="30"/>
          <w:szCs w:val="30"/>
        </w:rPr>
        <w:t>附件1：</w:t>
      </w:r>
      <w:r>
        <w:rPr>
          <w:rFonts w:hint="eastAsia" w:ascii="仿宋" w:hAnsi="仿宋" w:eastAsia="仿宋" w:cs="仿宋"/>
          <w:b/>
          <w:sz w:val="30"/>
          <w:szCs w:val="30"/>
        </w:rPr>
        <w:t>报名文件封面</w:t>
      </w:r>
    </w:p>
    <w:p w14:paraId="7A4EA3AD">
      <w:pPr>
        <w:snapToGrid w:val="0"/>
        <w:spacing w:before="156" w:beforeLines="50" w:after="50" w:line="288" w:lineRule="auto"/>
        <w:ind w:firstLine="600"/>
        <w:jc w:val="right"/>
        <w:rPr>
          <w:rFonts w:ascii="仿宋" w:hAnsi="仿宋" w:eastAsia="仿宋" w:cs="仿宋"/>
          <w:bCs/>
          <w:sz w:val="30"/>
          <w:szCs w:val="30"/>
        </w:rPr>
      </w:pPr>
    </w:p>
    <w:p w14:paraId="2CBDC2FD">
      <w:pPr>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1A296410">
      <w:pPr>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66121272">
      <w:pPr>
        <w:spacing w:before="312" w:beforeLines="100" w:line="288" w:lineRule="auto"/>
        <w:ind w:firstLine="600"/>
        <w:rPr>
          <w:rFonts w:hint="eastAsia" w:ascii="仿宋" w:hAnsi="仿宋" w:eastAsia="仿宋" w:cs="仿宋"/>
          <w:sz w:val="30"/>
          <w:szCs w:val="30"/>
          <w:lang w:val="en-US" w:eastAsia="zh-CN"/>
        </w:rPr>
      </w:pPr>
      <w:r>
        <w:rPr>
          <w:rFonts w:hint="eastAsia" w:ascii="仿宋" w:hAnsi="仿宋" w:eastAsia="仿宋" w:cs="仿宋"/>
          <w:sz w:val="30"/>
          <w:szCs w:val="30"/>
        </w:rPr>
        <w:t>标 段 号：标段</w:t>
      </w:r>
      <w:r>
        <w:rPr>
          <w:rFonts w:hint="eastAsia" w:ascii="仿宋" w:hAnsi="仿宋" w:eastAsia="仿宋" w:cs="仿宋"/>
          <w:sz w:val="30"/>
          <w:szCs w:val="30"/>
          <w:lang w:val="en-US" w:eastAsia="zh-CN"/>
        </w:rPr>
        <w:t xml:space="preserve"> </w:t>
      </w:r>
    </w:p>
    <w:p w14:paraId="10EF7161">
      <w:pPr>
        <w:spacing w:line="288" w:lineRule="auto"/>
        <w:ind w:right="6" w:firstLine="1440"/>
        <w:jc w:val="center"/>
        <w:rPr>
          <w:rFonts w:ascii="仿宋" w:hAnsi="仿宋" w:eastAsia="仿宋" w:cs="仿宋"/>
          <w:sz w:val="72"/>
          <w:szCs w:val="72"/>
        </w:rPr>
      </w:pPr>
    </w:p>
    <w:p w14:paraId="399A9AD0">
      <w:pPr>
        <w:spacing w:line="288" w:lineRule="auto"/>
        <w:ind w:right="6"/>
        <w:jc w:val="center"/>
        <w:rPr>
          <w:rFonts w:ascii="仿宋" w:hAnsi="仿宋" w:eastAsia="仿宋" w:cs="仿宋"/>
          <w:sz w:val="72"/>
          <w:szCs w:val="72"/>
        </w:rPr>
      </w:pPr>
      <w:r>
        <w:rPr>
          <w:rFonts w:hint="eastAsia" w:ascii="仿宋" w:hAnsi="仿宋" w:eastAsia="仿宋" w:cs="仿宋"/>
          <w:sz w:val="72"/>
          <w:szCs w:val="72"/>
        </w:rPr>
        <w:t>报</w:t>
      </w:r>
    </w:p>
    <w:p w14:paraId="28715443">
      <w:pPr>
        <w:spacing w:line="288" w:lineRule="auto"/>
        <w:ind w:right="6"/>
        <w:jc w:val="center"/>
        <w:rPr>
          <w:rFonts w:ascii="仿宋" w:hAnsi="仿宋" w:eastAsia="仿宋" w:cs="仿宋"/>
          <w:sz w:val="72"/>
          <w:szCs w:val="72"/>
        </w:rPr>
      </w:pPr>
      <w:r>
        <w:rPr>
          <w:rFonts w:hint="eastAsia" w:ascii="仿宋" w:hAnsi="仿宋" w:eastAsia="仿宋" w:cs="仿宋"/>
          <w:sz w:val="72"/>
          <w:szCs w:val="72"/>
        </w:rPr>
        <w:t>名</w:t>
      </w:r>
    </w:p>
    <w:p w14:paraId="1465CB75">
      <w:pPr>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307FF0EC">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33FE89F5">
      <w:pPr>
        <w:spacing w:line="288" w:lineRule="auto"/>
        <w:ind w:right="-110" w:firstLine="760"/>
        <w:rPr>
          <w:rFonts w:ascii="仿宋" w:hAnsi="仿宋" w:eastAsia="仿宋" w:cs="仿宋"/>
          <w:spacing w:val="40"/>
          <w:sz w:val="30"/>
          <w:szCs w:val="30"/>
        </w:rPr>
      </w:pPr>
    </w:p>
    <w:p w14:paraId="66847126">
      <w:pPr>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投标人（加盖公章）                                </w:t>
      </w:r>
    </w:p>
    <w:p w14:paraId="4DAF674B">
      <w:pPr>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标   段   序   号                                                          </w:t>
      </w:r>
    </w:p>
    <w:p w14:paraId="55D95CB9">
      <w:pPr>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被   授   权   人                                 </w:t>
      </w:r>
    </w:p>
    <w:p w14:paraId="5F4DD072">
      <w:pPr>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联   系   电   话                                 </w:t>
      </w:r>
    </w:p>
    <w:p w14:paraId="3476AFB8">
      <w:pPr>
        <w:snapToGrid w:val="0"/>
        <w:spacing w:before="156" w:beforeLines="50" w:after="50" w:line="288" w:lineRule="auto"/>
        <w:ind w:firstLine="760"/>
        <w:jc w:val="left"/>
        <w:rPr>
          <w:rFonts w:ascii="仿宋" w:hAnsi="仿宋" w:eastAsia="仿宋" w:cs="仿宋"/>
          <w:b/>
          <w:bCs/>
          <w:sz w:val="30"/>
          <w:szCs w:val="30"/>
        </w:rPr>
      </w:pPr>
      <w:r>
        <w:rPr>
          <w:rFonts w:hint="eastAsia" w:ascii="仿宋" w:hAnsi="仿宋" w:eastAsia="仿宋" w:cs="仿宋"/>
          <w:spacing w:val="40"/>
          <w:sz w:val="30"/>
          <w:szCs w:val="30"/>
        </w:rPr>
        <w:t xml:space="preserve">电   子   邮   箱  </w:t>
      </w:r>
    </w:p>
    <w:p w14:paraId="5E8D3E39">
      <w:pPr>
        <w:snapToGrid w:val="0"/>
        <w:spacing w:before="156" w:beforeLines="50" w:after="50" w:line="288" w:lineRule="auto"/>
        <w:jc w:val="left"/>
        <w:rPr>
          <w:rFonts w:ascii="仿宋" w:hAnsi="仿宋" w:eastAsia="仿宋" w:cs="仿宋"/>
          <w:b/>
          <w:bCs/>
          <w:sz w:val="30"/>
          <w:szCs w:val="30"/>
        </w:rPr>
      </w:pPr>
    </w:p>
    <w:p w14:paraId="58500D14">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附件2：报名文件目录</w:t>
      </w:r>
    </w:p>
    <w:p w14:paraId="448984DF">
      <w:pPr>
        <w:snapToGrid w:val="0"/>
        <w:spacing w:before="156" w:beforeLines="50" w:after="50" w:line="288" w:lineRule="auto"/>
        <w:ind w:firstLine="3300" w:firstLineChars="1100"/>
        <w:rPr>
          <w:rFonts w:ascii="仿宋" w:hAnsi="仿宋" w:eastAsia="仿宋" w:cs="仿宋"/>
          <w:sz w:val="30"/>
          <w:szCs w:val="30"/>
        </w:rPr>
      </w:pPr>
    </w:p>
    <w:p w14:paraId="4EAE9D88">
      <w:pPr>
        <w:snapToGrid w:val="0"/>
        <w:spacing w:before="156" w:beforeLines="50" w:after="50" w:line="288" w:lineRule="auto"/>
        <w:ind w:firstLine="3300" w:firstLineChars="1100"/>
        <w:rPr>
          <w:rFonts w:ascii="仿宋" w:hAnsi="仿宋" w:eastAsia="仿宋" w:cs="仿宋"/>
        </w:rPr>
      </w:pPr>
      <w:r>
        <w:rPr>
          <w:rFonts w:hint="eastAsia" w:ascii="仿宋" w:hAnsi="仿宋" w:eastAsia="仿宋" w:cs="仿宋"/>
          <w:sz w:val="30"/>
          <w:szCs w:val="30"/>
        </w:rPr>
        <w:t>目录</w:t>
      </w:r>
    </w:p>
    <w:p w14:paraId="2BC914D3">
      <w:pPr>
        <w:pStyle w:val="39"/>
        <w:spacing w:line="360" w:lineRule="auto"/>
        <w:ind w:firstLine="0" w:firstLineChars="0"/>
        <w:jc w:val="left"/>
        <w:rPr>
          <w:rFonts w:ascii="仿宋" w:hAnsi="仿宋" w:eastAsia="仿宋" w:cs="仿宋"/>
        </w:rPr>
      </w:pPr>
      <w:r>
        <w:rPr>
          <w:rFonts w:hint="eastAsia" w:ascii="仿宋" w:hAnsi="仿宋" w:eastAsia="仿宋" w:cs="仿宋"/>
        </w:rPr>
        <w:t>1.法定代表人授权书………………………………………………………（页码）</w:t>
      </w:r>
    </w:p>
    <w:p w14:paraId="74B3EE9B">
      <w:pPr>
        <w:pStyle w:val="39"/>
        <w:spacing w:line="360" w:lineRule="auto"/>
        <w:ind w:firstLine="0" w:firstLineChars="0"/>
        <w:jc w:val="left"/>
        <w:rPr>
          <w:rFonts w:ascii="仿宋" w:hAnsi="仿宋" w:eastAsia="仿宋" w:cs="仿宋"/>
        </w:rPr>
      </w:pPr>
      <w:r>
        <w:rPr>
          <w:rFonts w:hint="eastAsia" w:ascii="仿宋" w:hAnsi="仿宋" w:eastAsia="仿宋" w:cs="仿宋"/>
        </w:rPr>
        <w:t>2.产品汇总表………………………………………………………………（页码）</w:t>
      </w:r>
    </w:p>
    <w:p w14:paraId="1A78C242">
      <w:pPr>
        <w:pStyle w:val="39"/>
        <w:spacing w:line="360" w:lineRule="auto"/>
        <w:ind w:firstLine="0" w:firstLineChars="0"/>
        <w:jc w:val="left"/>
        <w:rPr>
          <w:rFonts w:ascii="仿宋" w:hAnsi="仿宋" w:eastAsia="仿宋" w:cs="仿宋"/>
        </w:rPr>
      </w:pPr>
      <w:r>
        <w:rPr>
          <w:rFonts w:hint="eastAsia" w:ascii="仿宋" w:hAnsi="仿宋" w:eastAsia="仿宋" w:cs="仿宋"/>
        </w:rPr>
        <w:t>3.投标人医疗器械生产（经营）许可证…………………………………（页码）</w:t>
      </w:r>
    </w:p>
    <w:p w14:paraId="68670407">
      <w:pPr>
        <w:pStyle w:val="39"/>
        <w:spacing w:line="360" w:lineRule="auto"/>
        <w:ind w:firstLine="0" w:firstLineChars="0"/>
        <w:jc w:val="left"/>
        <w:rPr>
          <w:rFonts w:ascii="仿宋" w:hAnsi="仿宋" w:eastAsia="仿宋" w:cs="仿宋"/>
        </w:rPr>
      </w:pPr>
      <w:r>
        <w:rPr>
          <w:rFonts w:hint="eastAsia" w:ascii="仿宋" w:hAnsi="仿宋" w:eastAsia="仿宋" w:cs="仿宋"/>
        </w:rPr>
        <w:t>4.资产负债表等财务报表资料文件………………………………………（页码）</w:t>
      </w:r>
    </w:p>
    <w:p w14:paraId="1579217C">
      <w:pPr>
        <w:pStyle w:val="39"/>
        <w:spacing w:line="360" w:lineRule="auto"/>
        <w:ind w:firstLine="0" w:firstLineChars="0"/>
        <w:jc w:val="left"/>
        <w:rPr>
          <w:rFonts w:ascii="仿宋" w:hAnsi="仿宋" w:eastAsia="仿宋" w:cs="仿宋"/>
        </w:rPr>
      </w:pPr>
      <w:r>
        <w:rPr>
          <w:rFonts w:hint="eastAsia" w:ascii="仿宋" w:hAnsi="仿宋" w:eastAsia="仿宋" w:cs="仿宋"/>
        </w:rPr>
        <w:t>5.依法缴纳税收证明和社会保障资金证明………………………………（页码）</w:t>
      </w:r>
    </w:p>
    <w:p w14:paraId="2E23D99F">
      <w:pPr>
        <w:pStyle w:val="39"/>
        <w:spacing w:line="360" w:lineRule="auto"/>
        <w:ind w:firstLine="0" w:firstLineChars="0"/>
        <w:jc w:val="left"/>
        <w:rPr>
          <w:rFonts w:ascii="仿宋" w:hAnsi="仿宋" w:eastAsia="仿宋" w:cs="仿宋"/>
        </w:rPr>
      </w:pPr>
      <w:r>
        <w:rPr>
          <w:rFonts w:hint="eastAsia" w:ascii="仿宋" w:hAnsi="仿宋" w:eastAsia="仿宋" w:cs="仿宋"/>
        </w:rPr>
        <w:t>6.信用信息截图……………………………………………………………（页码）</w:t>
      </w:r>
    </w:p>
    <w:p w14:paraId="183FD44D">
      <w:pPr>
        <w:pStyle w:val="39"/>
        <w:spacing w:line="360" w:lineRule="auto"/>
        <w:ind w:firstLine="0" w:firstLineChars="0"/>
        <w:jc w:val="left"/>
        <w:rPr>
          <w:rFonts w:ascii="仿宋" w:hAnsi="仿宋" w:eastAsia="仿宋" w:cs="仿宋"/>
        </w:rPr>
      </w:pPr>
      <w:r>
        <w:rPr>
          <w:rFonts w:hint="eastAsia" w:ascii="仿宋" w:hAnsi="仿宋" w:eastAsia="仿宋" w:cs="仿宋"/>
        </w:rPr>
        <w:t>7.履行合同承诺函…………………………………………………………（页码）</w:t>
      </w:r>
    </w:p>
    <w:p w14:paraId="74510029">
      <w:pPr>
        <w:pStyle w:val="39"/>
        <w:spacing w:line="360" w:lineRule="auto"/>
        <w:ind w:firstLine="0" w:firstLineChars="0"/>
        <w:jc w:val="left"/>
        <w:rPr>
          <w:rFonts w:ascii="仿宋" w:hAnsi="仿宋" w:eastAsia="仿宋" w:cs="仿宋"/>
        </w:rPr>
      </w:pPr>
      <w:r>
        <w:rPr>
          <w:rFonts w:hint="eastAsia" w:ascii="仿宋" w:hAnsi="仿宋" w:eastAsia="仿宋" w:cs="仿宋"/>
        </w:rPr>
        <w:t>8.无重大违法记录的声明…………………………………………………（页码）</w:t>
      </w:r>
    </w:p>
    <w:p w14:paraId="6AC914B6">
      <w:pPr>
        <w:pStyle w:val="39"/>
        <w:spacing w:line="360" w:lineRule="auto"/>
        <w:ind w:firstLine="0" w:firstLineChars="0"/>
        <w:jc w:val="left"/>
        <w:rPr>
          <w:rFonts w:ascii="仿宋" w:hAnsi="仿宋" w:eastAsia="仿宋" w:cs="仿宋"/>
        </w:rPr>
      </w:pPr>
      <w:r>
        <w:rPr>
          <w:rFonts w:hint="eastAsia" w:ascii="仿宋" w:hAnsi="仿宋" w:eastAsia="仿宋" w:cs="仿宋"/>
        </w:rPr>
        <w:t>9.两定机构医疗保障信息平台信息 ……………………………………（页码）</w:t>
      </w:r>
    </w:p>
    <w:p w14:paraId="60B662CF">
      <w:pPr>
        <w:pStyle w:val="39"/>
        <w:spacing w:line="360" w:lineRule="auto"/>
        <w:ind w:firstLine="0" w:firstLineChars="0"/>
        <w:jc w:val="left"/>
        <w:rPr>
          <w:rFonts w:ascii="仿宋" w:hAnsi="仿宋" w:eastAsia="仿宋" w:cs="仿宋"/>
        </w:rPr>
      </w:pPr>
      <w:r>
        <w:rPr>
          <w:rFonts w:hint="eastAsia" w:ascii="仿宋" w:hAnsi="仿宋" w:eastAsia="仿宋" w:cs="仿宋"/>
        </w:rPr>
        <w:t>10.投标产品逐级经销授权书 ……………………………………………（页码）</w:t>
      </w:r>
    </w:p>
    <w:p w14:paraId="2CA15137">
      <w:pPr>
        <w:spacing w:line="288" w:lineRule="auto"/>
        <w:ind w:firstLine="482"/>
        <w:jc w:val="left"/>
        <w:rPr>
          <w:rFonts w:ascii="仿宋" w:hAnsi="仿宋" w:eastAsia="仿宋" w:cs="仿宋"/>
          <w:b/>
          <w:bCs/>
          <w:sz w:val="24"/>
        </w:rPr>
      </w:pPr>
    </w:p>
    <w:p w14:paraId="7EE88364">
      <w:pPr>
        <w:spacing w:line="360" w:lineRule="auto"/>
        <w:ind w:firstLine="482"/>
        <w:jc w:val="left"/>
        <w:rPr>
          <w:rFonts w:ascii="仿宋" w:hAnsi="仿宋" w:eastAsia="仿宋" w:cs="仿宋"/>
          <w:b/>
          <w:bCs/>
          <w:sz w:val="24"/>
        </w:rPr>
      </w:pPr>
      <w:r>
        <w:rPr>
          <w:rFonts w:hint="eastAsia" w:ascii="仿宋" w:hAnsi="仿宋" w:eastAsia="仿宋" w:cs="仿宋"/>
          <w:b/>
          <w:bCs/>
          <w:sz w:val="24"/>
        </w:rPr>
        <w:t>注：以上文件按采购文件提供的格式制作。</w:t>
      </w:r>
    </w:p>
    <w:p w14:paraId="72EAEFAE">
      <w:pPr>
        <w:spacing w:line="288" w:lineRule="auto"/>
        <w:ind w:firstLine="482"/>
        <w:jc w:val="left"/>
        <w:rPr>
          <w:rFonts w:ascii="仿宋" w:hAnsi="仿宋" w:eastAsia="仿宋" w:cs="仿宋"/>
          <w:b/>
          <w:bCs/>
          <w:sz w:val="24"/>
        </w:rPr>
      </w:pPr>
    </w:p>
    <w:p w14:paraId="0D830D85">
      <w:pPr>
        <w:spacing w:line="288" w:lineRule="auto"/>
        <w:ind w:firstLine="482"/>
        <w:jc w:val="left"/>
        <w:rPr>
          <w:rFonts w:ascii="仿宋" w:hAnsi="仿宋" w:eastAsia="仿宋" w:cs="仿宋"/>
          <w:b/>
          <w:bCs/>
          <w:sz w:val="24"/>
        </w:rPr>
      </w:pPr>
    </w:p>
    <w:p w14:paraId="55E02E4A">
      <w:pPr>
        <w:snapToGrid w:val="0"/>
        <w:spacing w:before="156" w:beforeLines="50" w:after="50" w:line="288" w:lineRule="auto"/>
        <w:ind w:firstLine="602"/>
        <w:jc w:val="left"/>
        <w:rPr>
          <w:rFonts w:ascii="仿宋" w:hAnsi="仿宋" w:eastAsia="仿宋" w:cs="仿宋"/>
          <w:b/>
          <w:bCs/>
          <w:sz w:val="30"/>
          <w:szCs w:val="30"/>
        </w:rPr>
      </w:pPr>
    </w:p>
    <w:p w14:paraId="11628EA2">
      <w:pPr>
        <w:snapToGrid w:val="0"/>
        <w:spacing w:before="156" w:beforeLines="50" w:after="50" w:line="288" w:lineRule="auto"/>
        <w:ind w:firstLine="602"/>
        <w:jc w:val="left"/>
        <w:rPr>
          <w:rFonts w:ascii="仿宋" w:hAnsi="仿宋" w:eastAsia="仿宋" w:cs="仿宋"/>
          <w:b/>
          <w:bCs/>
          <w:sz w:val="30"/>
          <w:szCs w:val="30"/>
        </w:rPr>
      </w:pPr>
    </w:p>
    <w:p w14:paraId="2FEB774D">
      <w:pPr>
        <w:snapToGrid w:val="0"/>
        <w:spacing w:before="156" w:beforeLines="50" w:after="50" w:line="288" w:lineRule="auto"/>
        <w:ind w:firstLine="602"/>
        <w:jc w:val="left"/>
        <w:rPr>
          <w:rFonts w:ascii="仿宋" w:hAnsi="仿宋" w:eastAsia="仿宋" w:cs="仿宋"/>
          <w:b/>
          <w:bCs/>
          <w:sz w:val="30"/>
          <w:szCs w:val="30"/>
        </w:rPr>
      </w:pPr>
    </w:p>
    <w:p w14:paraId="1D814498">
      <w:pPr>
        <w:snapToGrid w:val="0"/>
        <w:spacing w:before="156" w:beforeLines="50" w:after="50" w:line="288" w:lineRule="auto"/>
        <w:ind w:firstLine="602"/>
        <w:jc w:val="left"/>
        <w:rPr>
          <w:rFonts w:ascii="仿宋" w:hAnsi="仿宋" w:eastAsia="仿宋" w:cs="仿宋"/>
          <w:b/>
          <w:bCs/>
          <w:sz w:val="30"/>
          <w:szCs w:val="30"/>
        </w:rPr>
      </w:pPr>
    </w:p>
    <w:p w14:paraId="4E23AC14">
      <w:pPr>
        <w:snapToGrid w:val="0"/>
        <w:spacing w:before="156" w:beforeLines="50" w:after="50" w:line="288" w:lineRule="auto"/>
        <w:ind w:firstLine="602"/>
        <w:jc w:val="left"/>
        <w:rPr>
          <w:rFonts w:ascii="仿宋" w:hAnsi="仿宋" w:eastAsia="仿宋" w:cs="仿宋"/>
          <w:b/>
          <w:bCs/>
          <w:sz w:val="30"/>
          <w:szCs w:val="30"/>
        </w:rPr>
      </w:pPr>
    </w:p>
    <w:p w14:paraId="26D1EB62">
      <w:pPr>
        <w:spacing w:line="360" w:lineRule="auto"/>
        <w:ind w:firstLine="643"/>
        <w:contextualSpacing/>
        <w:jc w:val="left"/>
        <w:rPr>
          <w:rFonts w:ascii="宋体" w:hAnsi="宋体"/>
          <w:b/>
          <w:bCs/>
          <w:sz w:val="32"/>
          <w:szCs w:val="32"/>
        </w:rPr>
      </w:pPr>
    </w:p>
    <w:p w14:paraId="10B32F8C">
      <w:pPr>
        <w:spacing w:line="360" w:lineRule="auto"/>
        <w:ind w:firstLine="643"/>
        <w:contextualSpacing/>
        <w:jc w:val="left"/>
        <w:rPr>
          <w:rFonts w:ascii="宋体" w:hAnsi="宋体"/>
          <w:b/>
          <w:bCs/>
          <w:sz w:val="32"/>
          <w:szCs w:val="32"/>
        </w:rPr>
      </w:pPr>
    </w:p>
    <w:p w14:paraId="6B25938A">
      <w:pPr>
        <w:spacing w:line="360" w:lineRule="auto"/>
        <w:ind w:firstLine="643"/>
        <w:contextualSpacing/>
        <w:jc w:val="left"/>
        <w:rPr>
          <w:rFonts w:ascii="宋体" w:hAnsi="宋体"/>
          <w:b/>
          <w:bCs/>
          <w:sz w:val="32"/>
          <w:szCs w:val="32"/>
        </w:rPr>
      </w:pPr>
    </w:p>
    <w:p w14:paraId="5DD3717A">
      <w:pPr>
        <w:spacing w:line="360" w:lineRule="auto"/>
        <w:ind w:firstLine="643"/>
        <w:contextualSpacing/>
        <w:jc w:val="left"/>
        <w:rPr>
          <w:rFonts w:ascii="宋体" w:hAnsi="宋体"/>
          <w:b/>
          <w:bCs/>
          <w:sz w:val="32"/>
          <w:szCs w:val="32"/>
        </w:rPr>
      </w:pPr>
    </w:p>
    <w:p w14:paraId="6DD967A4">
      <w:pPr>
        <w:spacing w:line="360" w:lineRule="auto"/>
        <w:contextualSpacing/>
        <w:jc w:val="left"/>
        <w:rPr>
          <w:rFonts w:ascii="仿宋" w:hAnsi="仿宋" w:eastAsia="仿宋" w:cs="仿宋"/>
          <w:b/>
          <w:bCs/>
          <w:sz w:val="30"/>
          <w:szCs w:val="30"/>
        </w:rPr>
      </w:pPr>
    </w:p>
    <w:p w14:paraId="2CB0B362">
      <w:pPr>
        <w:spacing w:line="360" w:lineRule="auto"/>
        <w:contextualSpacing/>
        <w:jc w:val="left"/>
        <w:rPr>
          <w:rFonts w:ascii="宋体" w:hAnsi="宋体"/>
          <w:b/>
          <w:bCs/>
          <w:sz w:val="32"/>
          <w:szCs w:val="32"/>
        </w:rPr>
      </w:pPr>
      <w:r>
        <w:rPr>
          <w:rFonts w:hint="eastAsia" w:ascii="仿宋" w:hAnsi="仿宋" w:eastAsia="仿宋" w:cs="仿宋"/>
          <w:b/>
          <w:bCs/>
          <w:sz w:val="30"/>
          <w:szCs w:val="30"/>
        </w:rPr>
        <w:t>附件3</w:t>
      </w:r>
      <w:r>
        <w:rPr>
          <w:rFonts w:hint="eastAsia" w:ascii="宋体" w:hAnsi="宋体"/>
          <w:b/>
          <w:bCs/>
          <w:sz w:val="32"/>
          <w:szCs w:val="32"/>
        </w:rPr>
        <w:t>、</w:t>
      </w:r>
      <w:r>
        <w:rPr>
          <w:rFonts w:hint="eastAsia" w:ascii="仿宋" w:hAnsi="仿宋" w:eastAsia="仿宋" w:cs="仿宋"/>
          <w:b/>
          <w:sz w:val="30"/>
          <w:szCs w:val="30"/>
        </w:rPr>
        <w:t xml:space="preserve">法定代表人授权书（报名） </w:t>
      </w:r>
    </w:p>
    <w:p w14:paraId="6B497DA4">
      <w:pPr>
        <w:spacing w:line="360" w:lineRule="auto"/>
        <w:ind w:firstLine="723"/>
        <w:contextualSpacing/>
        <w:jc w:val="center"/>
        <w:rPr>
          <w:rFonts w:ascii="仿宋" w:hAnsi="仿宋" w:eastAsia="仿宋" w:cs="仿宋"/>
          <w:b/>
          <w:bCs/>
          <w:sz w:val="36"/>
          <w:szCs w:val="40"/>
        </w:rPr>
      </w:pPr>
    </w:p>
    <w:p w14:paraId="1376DD10">
      <w:pPr>
        <w:spacing w:line="360" w:lineRule="auto"/>
        <w:ind w:firstLine="723"/>
        <w:contextualSpacing/>
        <w:jc w:val="center"/>
        <w:rPr>
          <w:rFonts w:ascii="仿宋" w:hAnsi="仿宋" w:eastAsia="仿宋" w:cs="仿宋"/>
          <w:b/>
          <w:bCs/>
          <w:sz w:val="36"/>
          <w:szCs w:val="40"/>
        </w:rPr>
      </w:pPr>
    </w:p>
    <w:p w14:paraId="207DB2A2">
      <w:pPr>
        <w:spacing w:line="360" w:lineRule="auto"/>
        <w:ind w:firstLine="723"/>
        <w:contextualSpacing/>
        <w:jc w:val="center"/>
        <w:rPr>
          <w:rFonts w:ascii="仿宋" w:hAnsi="仿宋" w:eastAsia="仿宋" w:cs="仿宋"/>
          <w:b/>
          <w:sz w:val="36"/>
          <w:szCs w:val="40"/>
        </w:rPr>
      </w:pPr>
      <w:r>
        <w:rPr>
          <w:rFonts w:hint="eastAsia" w:ascii="仿宋" w:hAnsi="仿宋" w:eastAsia="仿宋" w:cs="仿宋"/>
          <w:b/>
          <w:bCs/>
          <w:sz w:val="36"/>
          <w:szCs w:val="40"/>
        </w:rPr>
        <w:t>法定代表人授权书</w:t>
      </w:r>
    </w:p>
    <w:p w14:paraId="565EA30F">
      <w:pPr>
        <w:tabs>
          <w:tab w:val="left" w:pos="2065"/>
          <w:tab w:val="left" w:pos="5340"/>
        </w:tabs>
        <w:spacing w:line="360" w:lineRule="auto"/>
        <w:contextualSpacing/>
        <w:jc w:val="left"/>
        <w:rPr>
          <w:rFonts w:ascii="仿宋" w:hAnsi="仿宋" w:eastAsia="仿宋" w:cs="仿宋"/>
          <w:bCs/>
          <w:w w:val="95"/>
          <w:sz w:val="28"/>
          <w:szCs w:val="28"/>
        </w:rPr>
      </w:pPr>
      <w:r>
        <w:rPr>
          <w:rFonts w:hint="eastAsia" w:ascii="仿宋" w:hAnsi="仿宋" w:eastAsia="仿宋" w:cs="仿宋"/>
          <w:bCs/>
          <w:sz w:val="24"/>
        </w:rPr>
        <w:t>致：</w:t>
      </w:r>
      <w:r>
        <w:rPr>
          <w:rFonts w:hint="eastAsia" w:ascii="仿宋" w:hAnsi="仿宋" w:eastAsia="仿宋" w:cs="仿宋"/>
          <w:sz w:val="24"/>
        </w:rPr>
        <w:t>耀华建设管理有限公司</w:t>
      </w:r>
    </w:p>
    <w:p w14:paraId="05293C76">
      <w:pPr>
        <w:spacing w:line="360" w:lineRule="auto"/>
        <w:contextualSpacing/>
        <w:jc w:val="left"/>
        <w:rPr>
          <w:rFonts w:ascii="仿宋" w:hAnsi="仿宋" w:eastAsia="仿宋" w:cs="仿宋"/>
          <w:b/>
          <w:sz w:val="36"/>
          <w:szCs w:val="40"/>
        </w:rPr>
      </w:pPr>
      <w:r>
        <w:rPr>
          <w:rFonts w:hint="eastAsia" w:ascii="仿宋" w:hAnsi="仿宋" w:eastAsia="仿宋" w:cs="仿宋"/>
          <w:sz w:val="24"/>
        </w:rPr>
        <w:t xml:space="preserve">     我 </w:t>
      </w:r>
      <w:r>
        <w:rPr>
          <w:rFonts w:hint="eastAsia" w:ascii="仿宋" w:hAnsi="仿宋" w:eastAsia="仿宋" w:cs="仿宋"/>
          <w:sz w:val="24"/>
          <w:u w:val="single"/>
        </w:rPr>
        <w:t xml:space="preserve">         </w:t>
      </w:r>
      <w:r>
        <w:rPr>
          <w:rFonts w:hint="eastAsia" w:ascii="仿宋" w:hAnsi="仿宋" w:eastAsia="仿宋" w:cs="仿宋"/>
          <w:sz w:val="24"/>
        </w:rPr>
        <w:t xml:space="preserve">（姓名）系 </w:t>
      </w:r>
      <w:r>
        <w:rPr>
          <w:rFonts w:hint="eastAsia" w:ascii="仿宋" w:hAnsi="仿宋" w:eastAsia="仿宋" w:cs="仿宋"/>
          <w:sz w:val="24"/>
          <w:u w:val="single"/>
        </w:rPr>
        <w:t xml:space="preserve">                  </w:t>
      </w:r>
      <w:r>
        <w:rPr>
          <w:rFonts w:hint="eastAsia" w:ascii="仿宋" w:hAnsi="仿宋" w:eastAsia="仿宋" w:cs="仿宋"/>
          <w:sz w:val="24"/>
        </w:rPr>
        <w:t xml:space="preserve">（投标人名称）的法定代表人，现授权委托本单位在职职工 </w:t>
      </w:r>
      <w:r>
        <w:rPr>
          <w:rFonts w:hint="eastAsia" w:ascii="仿宋" w:hAnsi="仿宋" w:eastAsia="仿宋" w:cs="仿宋"/>
          <w:sz w:val="24"/>
          <w:u w:val="single"/>
        </w:rPr>
        <w:t xml:space="preserve">          </w:t>
      </w:r>
      <w:r>
        <w:rPr>
          <w:rFonts w:hint="eastAsia" w:ascii="仿宋" w:hAnsi="仿宋" w:eastAsia="仿宋" w:cs="仿宋"/>
          <w:sz w:val="24"/>
        </w:rPr>
        <w:t>（姓名）以我方的名义参加</w:t>
      </w:r>
      <w:r>
        <w:rPr>
          <w:rFonts w:hint="eastAsia" w:ascii="仿宋" w:hAnsi="仿宋" w:eastAsia="仿宋" w:cs="仿宋"/>
          <w:sz w:val="24"/>
          <w:u w:val="single"/>
        </w:rPr>
        <w:t xml:space="preserve">         </w:t>
      </w:r>
      <w:r>
        <w:rPr>
          <w:rFonts w:hint="eastAsia" w:ascii="仿宋" w:hAnsi="仿宋" w:eastAsia="仿宋" w:cs="仿宋"/>
          <w:sz w:val="24"/>
        </w:rPr>
        <w:t>（项目）的投标活动，并代表我方全权办理针对上述项目的购买采购文件、投标、开标、评标、签约等具体事务和签署相关文件。我方对被授权人的签名事项负全部责任。</w:t>
      </w:r>
    </w:p>
    <w:p w14:paraId="1AF12100">
      <w:pPr>
        <w:spacing w:line="360" w:lineRule="auto"/>
        <w:ind w:firstLine="480" w:firstLineChars="200"/>
        <w:contextualSpacing/>
        <w:rPr>
          <w:rFonts w:ascii="仿宋" w:hAnsi="仿宋" w:eastAsia="仿宋" w:cs="仿宋"/>
          <w:sz w:val="24"/>
        </w:rPr>
      </w:pPr>
      <w:r>
        <w:rPr>
          <w:rFonts w:hint="eastAsia" w:ascii="仿宋" w:hAnsi="仿宋" w:eastAsia="仿宋" w:cs="仿宋"/>
          <w:sz w:val="24"/>
        </w:rPr>
        <w:t>在撤销授权的书面通知以前，本授权书一直有效。被授权人在授权书有效期内签署的所有文件不因授权的撤销而失效。</w:t>
      </w:r>
    </w:p>
    <w:p w14:paraId="0CAD1275">
      <w:pPr>
        <w:spacing w:line="360" w:lineRule="auto"/>
        <w:ind w:firstLine="480" w:firstLineChars="200"/>
        <w:contextualSpacing/>
        <w:rPr>
          <w:rFonts w:ascii="仿宋" w:hAnsi="仿宋" w:eastAsia="仿宋" w:cs="仿宋"/>
          <w:sz w:val="24"/>
        </w:rPr>
      </w:pPr>
      <w:r>
        <w:rPr>
          <w:rFonts w:hint="eastAsia" w:ascii="仿宋" w:hAnsi="仿宋" w:eastAsia="仿宋" w:cs="仿宋"/>
          <w:sz w:val="24"/>
        </w:rPr>
        <w:t>被授权人无转委托权，特此委托。</w:t>
      </w:r>
    </w:p>
    <w:p w14:paraId="75B7BB34">
      <w:pPr>
        <w:spacing w:line="360" w:lineRule="auto"/>
        <w:contextualSpacing/>
        <w:rPr>
          <w:rFonts w:ascii="仿宋" w:hAnsi="仿宋" w:eastAsia="仿宋" w:cs="仿宋"/>
          <w:sz w:val="24"/>
          <w:u w:val="single"/>
        </w:rPr>
      </w:pPr>
      <w:r>
        <w:rPr>
          <w:rFonts w:hint="eastAsia" w:ascii="仿宋" w:hAnsi="仿宋" w:eastAsia="仿宋" w:cs="仿宋"/>
          <w:sz w:val="24"/>
        </w:rPr>
        <w:t>法定代表人签名：</w:t>
      </w:r>
      <w:r>
        <w:rPr>
          <w:rFonts w:hint="eastAsia" w:ascii="仿宋" w:hAnsi="仿宋" w:eastAsia="仿宋" w:cs="仿宋"/>
          <w:sz w:val="24"/>
          <w:u w:val="single"/>
        </w:rPr>
        <w:t xml:space="preserve">                  </w:t>
      </w:r>
    </w:p>
    <w:p w14:paraId="59959B0B">
      <w:pPr>
        <w:spacing w:line="360" w:lineRule="auto"/>
        <w:contextualSpacing/>
        <w:rPr>
          <w:rFonts w:ascii="仿宋" w:hAnsi="仿宋" w:eastAsia="仿宋" w:cs="仿宋"/>
          <w:sz w:val="24"/>
          <w:u w:val="single"/>
        </w:rPr>
      </w:pPr>
      <w:r>
        <w:rPr>
          <w:rFonts w:hint="eastAsia" w:ascii="仿宋" w:hAnsi="仿宋" w:eastAsia="仿宋" w:cs="仿宋"/>
          <w:sz w:val="24"/>
        </w:rPr>
        <w:t>被授权人签名：</w:t>
      </w:r>
      <w:r>
        <w:rPr>
          <w:rFonts w:hint="eastAsia" w:ascii="仿宋" w:hAnsi="仿宋" w:eastAsia="仿宋" w:cs="仿宋"/>
          <w:sz w:val="24"/>
          <w:u w:val="single"/>
        </w:rPr>
        <w:t xml:space="preserve">               </w:t>
      </w:r>
      <w:r>
        <w:rPr>
          <w:rFonts w:hint="eastAsia" w:ascii="仿宋" w:hAnsi="仿宋" w:eastAsia="仿宋" w:cs="仿宋"/>
          <w:sz w:val="24"/>
        </w:rPr>
        <w:t>联系方式：</w:t>
      </w:r>
      <w:r>
        <w:rPr>
          <w:rFonts w:hint="eastAsia" w:ascii="仿宋" w:hAnsi="仿宋" w:eastAsia="仿宋" w:cs="仿宋"/>
          <w:sz w:val="24"/>
          <w:u w:val="single"/>
        </w:rPr>
        <w:t xml:space="preserve">                    </w:t>
      </w:r>
    </w:p>
    <w:p w14:paraId="3DF72107">
      <w:pPr>
        <w:spacing w:line="360" w:lineRule="auto"/>
        <w:contextualSpacing/>
        <w:rPr>
          <w:rFonts w:ascii="仿宋" w:hAnsi="仿宋" w:eastAsia="仿宋" w:cs="仿宋"/>
          <w:sz w:val="24"/>
          <w:u w:val="single"/>
        </w:rPr>
      </w:pPr>
      <w:r>
        <w:rPr>
          <w:rFonts w:hint="eastAsia" w:ascii="仿宋" w:hAnsi="仿宋" w:eastAsia="仿宋" w:cs="仿宋"/>
          <w:sz w:val="24"/>
        </w:rPr>
        <w:t>投标人公章：</w:t>
      </w:r>
      <w:r>
        <w:rPr>
          <w:rFonts w:hint="eastAsia" w:ascii="仿宋" w:hAnsi="仿宋" w:eastAsia="仿宋" w:cs="仿宋"/>
          <w:sz w:val="24"/>
          <w:u w:val="single"/>
        </w:rPr>
        <w:t xml:space="preserve">                  </w:t>
      </w:r>
      <w:r>
        <w:rPr>
          <w:rFonts w:hint="eastAsia" w:ascii="仿宋" w:hAnsi="仿宋" w:eastAsia="仿宋" w:cs="仿宋"/>
          <w:sz w:val="24"/>
        </w:rPr>
        <w:t>签署时间：      年  月  日</w:t>
      </w:r>
    </w:p>
    <w:p w14:paraId="152FC3A4">
      <w:pPr>
        <w:spacing w:line="360" w:lineRule="auto"/>
        <w:contextualSpacing/>
        <w:rPr>
          <w:rFonts w:ascii="仿宋" w:hAnsi="仿宋" w:eastAsia="仿宋" w:cs="仿宋"/>
          <w:sz w:val="24"/>
        </w:rPr>
      </w:pPr>
    </w:p>
    <w:p w14:paraId="16E0E0CC">
      <w:pPr>
        <w:spacing w:line="360" w:lineRule="auto"/>
        <w:ind w:firstLine="400"/>
        <w:contextualSpacing/>
        <w:rPr>
          <w:rFonts w:ascii="仿宋" w:hAnsi="仿宋" w:eastAsia="仿宋" w:cs="仿宋"/>
          <w:sz w:val="24"/>
        </w:rPr>
      </w:pPr>
      <w:r>
        <w:rPr>
          <w:rFonts w:ascii="仿宋" w:hAnsi="仿宋" w:eastAsia="仿宋" w:cs="仿宋"/>
          <w:sz w:val="20"/>
          <w:szCs w:val="22"/>
        </w:rPr>
        <w:pict>
          <v:rect id="_x0000_s1026" o:spid="_x0000_s1026" o:spt="1" style="position:absolute;left:0pt;margin-left:91.65pt;margin-top:0.75pt;height:92.1pt;width:249.75pt;z-index:251660288;mso-width-relative:page;mso-height-relative:page;" coordsize="21600,21600" o:gfxdata="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E/wKtYAAAAJAQAADwAAAAAAAAABACAAAAAiAAAAZHJzL2Rv&#10;d25yZXYueG1sUEsBAhQAFAAAAAgAh07iQKMuGOs8AgAAiQQAAA4AAAAAAAAAAQAgAAAAJQEAAGRy&#10;cy9lMm9Eb2MueG1sUEsFBgAAAAAGAAYAWQEAANMFAAAAAA==&#10;">
            <v:path/>
            <v:fill focussize="0,0"/>
            <v:stroke/>
            <v:imagedata o:title=""/>
            <o:lock v:ext="edit"/>
            <v:textbox>
              <w:txbxContent>
                <w:p w14:paraId="69287014">
                  <w:pPr>
                    <w:jc w:val="center"/>
                    <w:rPr>
                      <w:rFonts w:ascii="仿宋" w:hAnsi="仿宋" w:eastAsia="仿宋" w:cs="仿宋"/>
                    </w:rPr>
                  </w:pPr>
                </w:p>
                <w:p w14:paraId="42B40115">
                  <w:pPr>
                    <w:jc w:val="center"/>
                    <w:rPr>
                      <w:rFonts w:ascii="仿宋" w:hAnsi="仿宋" w:eastAsia="仿宋" w:cs="仿宋"/>
                      <w:b/>
                    </w:rPr>
                  </w:pPr>
                  <w:r>
                    <w:rPr>
                      <w:rFonts w:hint="eastAsia" w:ascii="仿宋" w:hAnsi="仿宋" w:eastAsia="仿宋" w:cs="仿宋"/>
                      <w:b/>
                    </w:rPr>
                    <w:t>法定代表人、</w:t>
                  </w:r>
                </w:p>
                <w:p w14:paraId="35693CE1">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11BC2A70">
                  <w:pPr>
                    <w:jc w:val="center"/>
                    <w:rPr>
                      <w:rFonts w:ascii="仿宋" w:hAnsi="仿宋" w:eastAsia="仿宋" w:cs="仿宋"/>
                    </w:rPr>
                  </w:pPr>
                  <w:r>
                    <w:rPr>
                      <w:rFonts w:hint="eastAsia" w:ascii="仿宋" w:hAnsi="仿宋" w:eastAsia="仿宋" w:cs="仿宋"/>
                    </w:rPr>
                    <w:t>（另起一页）</w:t>
                  </w:r>
                </w:p>
              </w:txbxContent>
            </v:textbox>
          </v:rect>
        </w:pict>
      </w:r>
    </w:p>
    <w:p w14:paraId="30D0C4CA">
      <w:pPr>
        <w:spacing w:line="360" w:lineRule="auto"/>
        <w:contextualSpacing/>
        <w:rPr>
          <w:rFonts w:ascii="仿宋" w:hAnsi="仿宋" w:eastAsia="仿宋" w:cs="仿宋"/>
          <w:sz w:val="24"/>
        </w:rPr>
      </w:pPr>
    </w:p>
    <w:p w14:paraId="5CFA432C">
      <w:pPr>
        <w:spacing w:line="360" w:lineRule="auto"/>
        <w:contextualSpacing/>
        <w:rPr>
          <w:rFonts w:ascii="仿宋" w:hAnsi="仿宋" w:eastAsia="仿宋" w:cs="仿宋"/>
          <w:sz w:val="24"/>
        </w:rPr>
      </w:pPr>
    </w:p>
    <w:p w14:paraId="0DD567D4">
      <w:pPr>
        <w:spacing w:line="288" w:lineRule="auto"/>
        <w:ind w:firstLine="440" w:firstLineChars="200"/>
        <w:outlineLvl w:val="0"/>
        <w:rPr>
          <w:rFonts w:ascii="仿宋" w:hAnsi="仿宋" w:eastAsia="仿宋" w:cs="仿宋"/>
          <w:sz w:val="22"/>
          <w:szCs w:val="22"/>
        </w:rPr>
      </w:pPr>
    </w:p>
    <w:p w14:paraId="01E6C8D8">
      <w:pPr>
        <w:spacing w:line="288" w:lineRule="auto"/>
        <w:ind w:firstLine="480" w:firstLineChars="200"/>
        <w:outlineLvl w:val="0"/>
        <w:rPr>
          <w:rFonts w:ascii="仿宋" w:hAnsi="仿宋" w:eastAsia="仿宋" w:cs="仿宋"/>
          <w:sz w:val="24"/>
        </w:rPr>
      </w:pPr>
    </w:p>
    <w:p w14:paraId="16AE214C">
      <w:pPr>
        <w:spacing w:line="288" w:lineRule="auto"/>
        <w:ind w:firstLine="480" w:firstLineChars="200"/>
        <w:outlineLvl w:val="0"/>
        <w:rPr>
          <w:rFonts w:ascii="仿宋" w:hAnsi="仿宋" w:eastAsia="仿宋" w:cs="仿宋"/>
          <w:sz w:val="24"/>
        </w:rPr>
      </w:pPr>
    </w:p>
    <w:p w14:paraId="76850AFB">
      <w:pPr>
        <w:snapToGrid w:val="0"/>
        <w:spacing w:before="156" w:beforeLines="50" w:after="50" w:line="288" w:lineRule="auto"/>
        <w:ind w:firstLine="602"/>
        <w:jc w:val="left"/>
        <w:rPr>
          <w:rFonts w:ascii="仿宋" w:hAnsi="仿宋" w:eastAsia="仿宋" w:cs="仿宋"/>
          <w:b/>
          <w:bCs/>
          <w:sz w:val="30"/>
          <w:szCs w:val="30"/>
        </w:rPr>
      </w:pPr>
    </w:p>
    <w:p w14:paraId="216239B5">
      <w:pPr>
        <w:snapToGrid w:val="0"/>
        <w:spacing w:before="156" w:beforeLines="50" w:after="50" w:line="288" w:lineRule="auto"/>
        <w:ind w:firstLine="602"/>
        <w:jc w:val="left"/>
        <w:rPr>
          <w:rFonts w:ascii="仿宋" w:hAnsi="仿宋" w:eastAsia="仿宋" w:cs="仿宋"/>
          <w:b/>
          <w:bCs/>
          <w:sz w:val="30"/>
          <w:szCs w:val="30"/>
        </w:rPr>
      </w:pPr>
    </w:p>
    <w:p w14:paraId="599BEF14">
      <w:pPr>
        <w:snapToGrid w:val="0"/>
        <w:spacing w:before="156" w:beforeLines="50" w:after="50" w:line="288" w:lineRule="auto"/>
        <w:ind w:firstLine="602"/>
        <w:jc w:val="left"/>
        <w:rPr>
          <w:rFonts w:ascii="仿宋" w:hAnsi="仿宋" w:eastAsia="仿宋" w:cs="仿宋"/>
          <w:b/>
          <w:bCs/>
          <w:sz w:val="30"/>
          <w:szCs w:val="30"/>
        </w:rPr>
      </w:pPr>
    </w:p>
    <w:p w14:paraId="5B5E2F07">
      <w:pPr>
        <w:snapToGrid w:val="0"/>
        <w:spacing w:before="156" w:beforeLines="50" w:after="50" w:line="288" w:lineRule="auto"/>
        <w:ind w:firstLine="602"/>
        <w:jc w:val="left"/>
        <w:rPr>
          <w:rFonts w:ascii="仿宋" w:hAnsi="仿宋" w:eastAsia="仿宋" w:cs="仿宋"/>
          <w:b/>
          <w:bCs/>
          <w:sz w:val="30"/>
          <w:szCs w:val="30"/>
        </w:rPr>
      </w:pPr>
    </w:p>
    <w:p w14:paraId="778A63CF">
      <w:pPr>
        <w:snapToGrid w:val="0"/>
        <w:spacing w:before="156" w:beforeLines="50" w:after="50" w:line="288" w:lineRule="auto"/>
        <w:ind w:firstLine="602"/>
        <w:jc w:val="left"/>
        <w:rPr>
          <w:rFonts w:ascii="仿宋" w:hAnsi="仿宋" w:eastAsia="仿宋" w:cs="仿宋"/>
          <w:b/>
          <w:bCs/>
          <w:sz w:val="30"/>
          <w:szCs w:val="30"/>
        </w:rPr>
      </w:pPr>
    </w:p>
    <w:p w14:paraId="061E1B05">
      <w:pPr>
        <w:snapToGrid w:val="0"/>
        <w:spacing w:before="156" w:beforeLines="50" w:after="50" w:line="288" w:lineRule="auto"/>
        <w:jc w:val="left"/>
        <w:rPr>
          <w:rFonts w:ascii="仿宋" w:hAnsi="仿宋" w:eastAsia="仿宋" w:cs="仿宋"/>
          <w:b/>
          <w:bCs/>
          <w:sz w:val="30"/>
          <w:szCs w:val="30"/>
        </w:rPr>
      </w:pPr>
    </w:p>
    <w:p w14:paraId="635421EE">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附件4：产品汇总表</w:t>
      </w:r>
    </w:p>
    <w:p w14:paraId="10187072">
      <w:pPr>
        <w:spacing w:line="288" w:lineRule="auto"/>
        <w:ind w:firstLine="482"/>
        <w:jc w:val="left"/>
        <w:rPr>
          <w:rFonts w:ascii="仿宋" w:hAnsi="仿宋" w:eastAsia="仿宋" w:cs="仿宋"/>
          <w:b/>
          <w:bCs/>
          <w:sz w:val="24"/>
        </w:rPr>
      </w:pPr>
    </w:p>
    <w:p w14:paraId="42C8EC83">
      <w:pPr>
        <w:spacing w:line="288" w:lineRule="auto"/>
        <w:ind w:firstLine="482"/>
        <w:jc w:val="left"/>
        <w:rPr>
          <w:rFonts w:ascii="仿宋" w:hAnsi="仿宋" w:eastAsia="仿宋" w:cs="仿宋"/>
          <w:b/>
          <w:bCs/>
          <w:sz w:val="24"/>
        </w:rPr>
      </w:pPr>
    </w:p>
    <w:tbl>
      <w:tblPr>
        <w:tblStyle w:val="26"/>
        <w:tblW w:w="9514" w:type="dxa"/>
        <w:jc w:val="center"/>
        <w:tblLayout w:type="fixed"/>
        <w:tblCellMar>
          <w:top w:w="0" w:type="dxa"/>
          <w:left w:w="108" w:type="dxa"/>
          <w:bottom w:w="0" w:type="dxa"/>
          <w:right w:w="108" w:type="dxa"/>
        </w:tblCellMar>
      </w:tblPr>
      <w:tblGrid>
        <w:gridCol w:w="753"/>
        <w:gridCol w:w="754"/>
        <w:gridCol w:w="1677"/>
        <w:gridCol w:w="1009"/>
        <w:gridCol w:w="1116"/>
        <w:gridCol w:w="1433"/>
        <w:gridCol w:w="846"/>
        <w:gridCol w:w="975"/>
        <w:gridCol w:w="951"/>
      </w:tblGrid>
      <w:tr w14:paraId="7E3CF96E">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6B8A1DE2">
            <w:pPr>
              <w:widowControl/>
              <w:jc w:val="center"/>
              <w:textAlignment w:val="center"/>
              <w:rPr>
                <w:rFonts w:hint="eastAsia" w:ascii="仿宋" w:hAnsi="仿宋" w:eastAsia="仿宋" w:cs="仿宋"/>
                <w:b/>
                <w:bCs/>
                <w:color w:val="000000"/>
                <w:kern w:val="0"/>
                <w:sz w:val="28"/>
                <w:szCs w:val="28"/>
                <w:lang w:eastAsia="zh-CN"/>
              </w:rPr>
            </w:pPr>
            <w:r>
              <w:rPr>
                <w:rFonts w:hint="eastAsia" w:ascii="仿宋" w:hAnsi="仿宋" w:eastAsia="仿宋" w:cs="仿宋"/>
                <w:b/>
                <w:bCs/>
                <w:color w:val="000000"/>
                <w:kern w:val="0"/>
                <w:sz w:val="28"/>
                <w:szCs w:val="28"/>
                <w:lang w:eastAsia="zh-CN"/>
              </w:rPr>
              <w:t>绍兴文理学院附属医院2025年（第二批）检验试剂采购项目（二次）</w:t>
            </w:r>
          </w:p>
          <w:p w14:paraId="7CA354E8">
            <w:pPr>
              <w:widowControl/>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eastAsia="zh-CN"/>
              </w:rPr>
              <w:t xml:space="preserve"> </w:t>
            </w:r>
            <w:r>
              <w:rPr>
                <w:rFonts w:hint="eastAsia" w:ascii="仿宋" w:hAnsi="仿宋" w:eastAsia="仿宋" w:cs="仿宋"/>
                <w:b/>
                <w:bCs/>
                <w:color w:val="000000"/>
                <w:kern w:val="0"/>
                <w:sz w:val="28"/>
                <w:szCs w:val="28"/>
              </w:rPr>
              <w:t>（项目编号： ）</w:t>
            </w:r>
          </w:p>
        </w:tc>
      </w:tr>
      <w:tr w14:paraId="0547A6F6">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43B25A8A">
            <w:pPr>
              <w:widowControl/>
              <w:ind w:firstLine="562"/>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rPr>
              <w:t>产品汇总表</w:t>
            </w:r>
          </w:p>
        </w:tc>
      </w:tr>
      <w:tr w14:paraId="2A438A57">
        <w:tblPrEx>
          <w:tblCellMar>
            <w:top w:w="0" w:type="dxa"/>
            <w:left w:w="108" w:type="dxa"/>
            <w:bottom w:w="0" w:type="dxa"/>
            <w:right w:w="108" w:type="dxa"/>
          </w:tblCellMar>
        </w:tblPrEx>
        <w:trPr>
          <w:trHeight w:val="540" w:hRule="atLeast"/>
          <w:jc w:val="center"/>
        </w:trPr>
        <w:tc>
          <w:tcPr>
            <w:tcW w:w="753" w:type="dxa"/>
            <w:tcBorders>
              <w:top w:val="single" w:color="000000" w:sz="4" w:space="0"/>
              <w:left w:val="single" w:color="000000" w:sz="4" w:space="0"/>
              <w:bottom w:val="single" w:color="000000" w:sz="4" w:space="0"/>
              <w:right w:val="single" w:color="000000" w:sz="4" w:space="0"/>
            </w:tcBorders>
            <w:vAlign w:val="center"/>
          </w:tcPr>
          <w:p w14:paraId="2F458218">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sz w:val="22"/>
                <w:szCs w:val="22"/>
                <w:lang w:eastAsia="zh-CN"/>
              </w:rPr>
              <w:t>标段</w:t>
            </w:r>
          </w:p>
        </w:tc>
        <w:tc>
          <w:tcPr>
            <w:tcW w:w="754" w:type="dxa"/>
            <w:tcBorders>
              <w:top w:val="single" w:color="000000" w:sz="4" w:space="0"/>
              <w:left w:val="single" w:color="000000" w:sz="4" w:space="0"/>
              <w:bottom w:val="single" w:color="000000" w:sz="4" w:space="0"/>
              <w:right w:val="single" w:color="000000" w:sz="4" w:space="0"/>
            </w:tcBorders>
            <w:vAlign w:val="center"/>
          </w:tcPr>
          <w:p w14:paraId="1CC56E89">
            <w:pPr>
              <w:widowControl/>
              <w:jc w:val="center"/>
              <w:textAlignment w:val="center"/>
              <w:rPr>
                <w:rFonts w:hint="eastAsia" w:ascii="仿宋" w:hAnsi="仿宋" w:eastAsia="仿宋" w:cs="仿宋"/>
                <w:b/>
                <w:bCs/>
                <w:color w:val="000000"/>
                <w:sz w:val="22"/>
                <w:szCs w:val="22"/>
                <w:lang w:eastAsia="zh-CN"/>
              </w:rPr>
            </w:pPr>
            <w:r>
              <w:rPr>
                <w:rFonts w:hint="eastAsia" w:ascii="仿宋" w:hAnsi="仿宋" w:eastAsia="仿宋" w:cs="仿宋"/>
                <w:b/>
                <w:bCs/>
                <w:color w:val="000000"/>
                <w:sz w:val="22"/>
                <w:szCs w:val="22"/>
                <w:lang w:eastAsia="zh-CN"/>
              </w:rPr>
              <w:t>目录</w:t>
            </w:r>
            <w:r>
              <w:rPr>
                <w:rFonts w:hint="eastAsia" w:ascii="仿宋" w:hAnsi="仿宋" w:eastAsia="仿宋" w:cs="仿宋"/>
                <w:b/>
                <w:bCs/>
                <w:color w:val="000000"/>
                <w:sz w:val="22"/>
                <w:szCs w:val="22"/>
              </w:rPr>
              <w:t>序号</w:t>
            </w:r>
          </w:p>
        </w:tc>
        <w:tc>
          <w:tcPr>
            <w:tcW w:w="1677" w:type="dxa"/>
            <w:tcBorders>
              <w:top w:val="single" w:color="000000" w:sz="4" w:space="0"/>
              <w:left w:val="single" w:color="000000" w:sz="4" w:space="0"/>
              <w:bottom w:val="single" w:color="000000" w:sz="4" w:space="0"/>
              <w:right w:val="single" w:color="000000" w:sz="4" w:space="0"/>
            </w:tcBorders>
            <w:vAlign w:val="center"/>
          </w:tcPr>
          <w:p w14:paraId="3275D351">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目录名称</w:t>
            </w:r>
          </w:p>
        </w:tc>
        <w:tc>
          <w:tcPr>
            <w:tcW w:w="1009" w:type="dxa"/>
            <w:tcBorders>
              <w:top w:val="single" w:color="000000" w:sz="4" w:space="0"/>
              <w:left w:val="single" w:color="000000" w:sz="4" w:space="0"/>
              <w:bottom w:val="single" w:color="000000" w:sz="4" w:space="0"/>
              <w:right w:val="single" w:color="000000" w:sz="4" w:space="0"/>
            </w:tcBorders>
            <w:vAlign w:val="center"/>
          </w:tcPr>
          <w:p w14:paraId="4512EF96">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产品注册证号</w:t>
            </w:r>
          </w:p>
        </w:tc>
        <w:tc>
          <w:tcPr>
            <w:tcW w:w="1116" w:type="dxa"/>
            <w:tcBorders>
              <w:top w:val="single" w:color="000000" w:sz="4" w:space="0"/>
              <w:left w:val="single" w:color="000000" w:sz="4" w:space="0"/>
              <w:bottom w:val="single" w:color="000000" w:sz="4" w:space="0"/>
              <w:right w:val="single" w:color="000000" w:sz="4" w:space="0"/>
            </w:tcBorders>
            <w:vAlign w:val="center"/>
          </w:tcPr>
          <w:p w14:paraId="3925EED0">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产品注册证名称</w:t>
            </w:r>
          </w:p>
        </w:tc>
        <w:tc>
          <w:tcPr>
            <w:tcW w:w="1433" w:type="dxa"/>
            <w:tcBorders>
              <w:top w:val="single" w:color="000000" w:sz="4" w:space="0"/>
              <w:left w:val="single" w:color="000000" w:sz="4" w:space="0"/>
              <w:bottom w:val="single" w:color="000000" w:sz="4" w:space="0"/>
              <w:right w:val="single" w:color="000000" w:sz="4" w:space="0"/>
            </w:tcBorders>
            <w:vAlign w:val="center"/>
          </w:tcPr>
          <w:p w14:paraId="1A27054C">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省平台产品代码</w:t>
            </w:r>
          </w:p>
        </w:tc>
        <w:tc>
          <w:tcPr>
            <w:tcW w:w="846" w:type="dxa"/>
            <w:tcBorders>
              <w:top w:val="single" w:color="000000" w:sz="4" w:space="0"/>
              <w:left w:val="single" w:color="000000" w:sz="4" w:space="0"/>
              <w:bottom w:val="single" w:color="000000" w:sz="4" w:space="0"/>
              <w:right w:val="single" w:color="000000" w:sz="4" w:space="0"/>
            </w:tcBorders>
            <w:vAlign w:val="center"/>
          </w:tcPr>
          <w:p w14:paraId="1B5DFF7E">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生产企业</w:t>
            </w:r>
          </w:p>
        </w:tc>
        <w:tc>
          <w:tcPr>
            <w:tcW w:w="975" w:type="dxa"/>
            <w:tcBorders>
              <w:top w:val="single" w:color="000000" w:sz="4" w:space="0"/>
              <w:left w:val="single" w:color="000000" w:sz="4" w:space="0"/>
              <w:bottom w:val="single" w:color="000000" w:sz="4" w:space="0"/>
              <w:right w:val="single" w:color="000000" w:sz="4" w:space="0"/>
            </w:tcBorders>
            <w:vAlign w:val="center"/>
          </w:tcPr>
          <w:p w14:paraId="7453226E">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74E5421E">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备注</w:t>
            </w:r>
          </w:p>
        </w:tc>
      </w:tr>
      <w:tr w14:paraId="0B7F1F12">
        <w:tblPrEx>
          <w:tblCellMar>
            <w:top w:w="0" w:type="dxa"/>
            <w:left w:w="108" w:type="dxa"/>
            <w:bottom w:w="0" w:type="dxa"/>
            <w:right w:w="108" w:type="dxa"/>
          </w:tblCellMar>
        </w:tblPrEx>
        <w:trPr>
          <w:trHeight w:val="526" w:hRule="atLeast"/>
          <w:jc w:val="center"/>
        </w:trPr>
        <w:tc>
          <w:tcPr>
            <w:tcW w:w="753" w:type="dxa"/>
            <w:tcBorders>
              <w:top w:val="single" w:color="000000" w:sz="4" w:space="0"/>
              <w:left w:val="single" w:color="000000" w:sz="4" w:space="0"/>
              <w:bottom w:val="single" w:color="000000" w:sz="4" w:space="0"/>
              <w:right w:val="single" w:color="000000" w:sz="4" w:space="0"/>
            </w:tcBorders>
            <w:vAlign w:val="center"/>
          </w:tcPr>
          <w:p w14:paraId="122BC8C6">
            <w:pPr>
              <w:widowControl/>
              <w:jc w:val="left"/>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例：</w:t>
            </w:r>
          </w:p>
        </w:tc>
        <w:tc>
          <w:tcPr>
            <w:tcW w:w="754" w:type="dxa"/>
            <w:tcBorders>
              <w:top w:val="single" w:color="000000" w:sz="4" w:space="0"/>
              <w:left w:val="single" w:color="000000" w:sz="4" w:space="0"/>
              <w:bottom w:val="single" w:color="000000" w:sz="4" w:space="0"/>
              <w:right w:val="single" w:color="000000" w:sz="4" w:space="0"/>
            </w:tcBorders>
            <w:vAlign w:val="center"/>
          </w:tcPr>
          <w:p w14:paraId="33F5C537">
            <w:pPr>
              <w:widowControl/>
              <w:jc w:val="left"/>
              <w:textAlignment w:val="center"/>
              <w:rPr>
                <w:rFonts w:hint="eastAsia" w:ascii="仿宋" w:hAnsi="仿宋" w:eastAsia="仿宋" w:cs="仿宋"/>
                <w:color w:val="000000"/>
                <w:kern w:val="0"/>
                <w:sz w:val="22"/>
                <w:szCs w:val="22"/>
              </w:rPr>
            </w:pPr>
          </w:p>
        </w:tc>
        <w:tc>
          <w:tcPr>
            <w:tcW w:w="1677" w:type="dxa"/>
            <w:tcBorders>
              <w:top w:val="single" w:color="000000" w:sz="4" w:space="0"/>
              <w:left w:val="single" w:color="000000" w:sz="4" w:space="0"/>
              <w:bottom w:val="single" w:color="000000" w:sz="4" w:space="0"/>
              <w:right w:val="single" w:color="000000" w:sz="4" w:space="0"/>
            </w:tcBorders>
            <w:vAlign w:val="center"/>
          </w:tcPr>
          <w:p w14:paraId="06ED0930">
            <w:pPr>
              <w:ind w:firstLine="440"/>
              <w:jc w:val="left"/>
              <w:rPr>
                <w:rFonts w:ascii="仿宋" w:hAnsi="仿宋" w:eastAsia="仿宋" w:cs="仿宋"/>
                <w:color w:val="000000"/>
                <w:sz w:val="22"/>
                <w:szCs w:val="22"/>
              </w:rPr>
            </w:pPr>
          </w:p>
        </w:tc>
        <w:tc>
          <w:tcPr>
            <w:tcW w:w="1009" w:type="dxa"/>
            <w:tcBorders>
              <w:top w:val="single" w:color="000000" w:sz="4" w:space="0"/>
              <w:left w:val="single" w:color="000000" w:sz="4" w:space="0"/>
              <w:bottom w:val="single" w:color="000000" w:sz="4" w:space="0"/>
              <w:right w:val="single" w:color="000000" w:sz="4" w:space="0"/>
            </w:tcBorders>
            <w:vAlign w:val="center"/>
          </w:tcPr>
          <w:p w14:paraId="60F2A4E8">
            <w:pPr>
              <w:ind w:firstLine="440"/>
              <w:jc w:val="left"/>
              <w:rPr>
                <w:rFonts w:ascii="仿宋" w:hAnsi="仿宋" w:eastAsia="仿宋" w:cs="仿宋"/>
                <w:color w:val="00000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6BB3A660">
            <w:pPr>
              <w:ind w:firstLine="440"/>
              <w:jc w:val="left"/>
              <w:rPr>
                <w:rFonts w:ascii="仿宋" w:hAnsi="仿宋" w:eastAsia="仿宋" w:cs="仿宋"/>
                <w:color w:val="00000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7BA4AF89">
            <w:pPr>
              <w:ind w:firstLine="440"/>
              <w:jc w:val="left"/>
              <w:rPr>
                <w:rFonts w:ascii="仿宋" w:hAnsi="仿宋" w:eastAsia="仿宋" w:cs="仿宋"/>
                <w:color w:val="00000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60CDDEE4">
            <w:pPr>
              <w:ind w:firstLine="440"/>
              <w:jc w:val="left"/>
              <w:rPr>
                <w:rFonts w:ascii="仿宋" w:hAnsi="仿宋" w:eastAsia="仿宋" w:cs="仿宋"/>
                <w:color w:val="00000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661E16F">
            <w:pPr>
              <w:ind w:firstLine="440"/>
              <w:jc w:val="left"/>
              <w:rPr>
                <w:rFonts w:ascii="仿宋" w:hAnsi="仿宋" w:eastAsia="仿宋" w:cs="仿宋"/>
                <w:color w:val="000000"/>
                <w:sz w:val="22"/>
                <w:szCs w:val="22"/>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14FD1169">
            <w:pPr>
              <w:ind w:firstLine="440"/>
              <w:jc w:val="left"/>
              <w:rPr>
                <w:rFonts w:ascii="仿宋" w:hAnsi="仿宋" w:eastAsia="仿宋" w:cs="仿宋"/>
                <w:color w:val="000000"/>
                <w:sz w:val="22"/>
                <w:szCs w:val="22"/>
              </w:rPr>
            </w:pPr>
          </w:p>
        </w:tc>
      </w:tr>
      <w:tr w14:paraId="6CC424AC">
        <w:tblPrEx>
          <w:tblCellMar>
            <w:top w:w="0" w:type="dxa"/>
            <w:left w:w="108" w:type="dxa"/>
            <w:bottom w:w="0" w:type="dxa"/>
            <w:right w:w="108" w:type="dxa"/>
          </w:tblCellMar>
        </w:tblPrEx>
        <w:trPr>
          <w:trHeight w:val="675" w:hRule="atLeast"/>
          <w:jc w:val="center"/>
        </w:trPr>
        <w:tc>
          <w:tcPr>
            <w:tcW w:w="753" w:type="dxa"/>
            <w:tcBorders>
              <w:top w:val="single" w:color="000000" w:sz="4" w:space="0"/>
              <w:left w:val="single" w:color="000000" w:sz="4" w:space="0"/>
              <w:right w:val="single" w:color="000000" w:sz="4" w:space="0"/>
            </w:tcBorders>
            <w:vAlign w:val="center"/>
          </w:tcPr>
          <w:p w14:paraId="59268431">
            <w:pPr>
              <w:widowControl/>
              <w:jc w:val="center"/>
              <w:textAlignment w:val="center"/>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2</w:t>
            </w:r>
          </w:p>
        </w:tc>
        <w:tc>
          <w:tcPr>
            <w:tcW w:w="754" w:type="dxa"/>
            <w:tcBorders>
              <w:top w:val="single" w:color="000000" w:sz="4" w:space="0"/>
              <w:left w:val="single" w:color="000000" w:sz="4" w:space="0"/>
              <w:right w:val="single" w:color="000000" w:sz="4" w:space="0"/>
            </w:tcBorders>
            <w:shd w:val="clear" w:color="auto" w:fill="auto"/>
            <w:vAlign w:val="center"/>
          </w:tcPr>
          <w:p w14:paraId="69F6E094">
            <w:pPr>
              <w:widowControl/>
              <w:jc w:val="center"/>
              <w:textAlignment w:val="center"/>
              <w:rPr>
                <w:rFonts w:hint="eastAsia" w:ascii="仿宋" w:hAnsi="仿宋" w:eastAsia="仿宋" w:cs="仿宋"/>
                <w:color w:val="000000"/>
                <w:kern w:val="0"/>
                <w:sz w:val="22"/>
                <w:szCs w:val="22"/>
                <w:lang w:val="en-US" w:eastAsia="zh-CN" w:bidi="ar-SA"/>
              </w:rPr>
            </w:pPr>
            <w:r>
              <w:rPr>
                <w:rFonts w:hint="eastAsia" w:ascii="仿宋" w:hAnsi="仿宋" w:eastAsia="仿宋" w:cs="仿宋"/>
                <w:color w:val="000000"/>
                <w:kern w:val="0"/>
                <w:sz w:val="22"/>
                <w:szCs w:val="22"/>
                <w:lang w:val="en-US" w:eastAsia="zh-CN"/>
              </w:rPr>
              <w:t>1</w:t>
            </w:r>
          </w:p>
        </w:tc>
        <w:tc>
          <w:tcPr>
            <w:tcW w:w="1677" w:type="dxa"/>
            <w:tcBorders>
              <w:top w:val="single" w:color="000000" w:sz="4" w:space="0"/>
              <w:left w:val="single" w:color="000000" w:sz="4" w:space="0"/>
              <w:right w:val="single" w:color="000000" w:sz="4" w:space="0"/>
            </w:tcBorders>
            <w:vAlign w:val="center"/>
          </w:tcPr>
          <w:p w14:paraId="32F0C740">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血清淀粉样蛋白A检测项目</w:t>
            </w:r>
          </w:p>
        </w:tc>
        <w:tc>
          <w:tcPr>
            <w:tcW w:w="1009" w:type="dxa"/>
            <w:tcBorders>
              <w:top w:val="single" w:color="000000" w:sz="4" w:space="0"/>
              <w:left w:val="single" w:color="000000" w:sz="4" w:space="0"/>
              <w:bottom w:val="single" w:color="000000" w:sz="4" w:space="0"/>
              <w:right w:val="single" w:color="000000" w:sz="4" w:space="0"/>
            </w:tcBorders>
            <w:vAlign w:val="center"/>
          </w:tcPr>
          <w:p w14:paraId="09AF3AC1">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国械注准……</w:t>
            </w:r>
          </w:p>
        </w:tc>
        <w:tc>
          <w:tcPr>
            <w:tcW w:w="1116" w:type="dxa"/>
            <w:tcBorders>
              <w:top w:val="single" w:color="000000" w:sz="4" w:space="0"/>
              <w:left w:val="single" w:color="000000" w:sz="4" w:space="0"/>
              <w:bottom w:val="single" w:color="000000" w:sz="4" w:space="0"/>
              <w:right w:val="single" w:color="000000" w:sz="4" w:space="0"/>
            </w:tcBorders>
            <w:vAlign w:val="center"/>
          </w:tcPr>
          <w:p w14:paraId="1B888F58">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w:t>
            </w:r>
          </w:p>
        </w:tc>
        <w:tc>
          <w:tcPr>
            <w:tcW w:w="1433" w:type="dxa"/>
            <w:tcBorders>
              <w:top w:val="single" w:color="000000" w:sz="4" w:space="0"/>
              <w:left w:val="single" w:color="000000" w:sz="4" w:space="0"/>
              <w:bottom w:val="single" w:color="000000" w:sz="4" w:space="0"/>
              <w:right w:val="single" w:color="000000" w:sz="4" w:space="0"/>
            </w:tcBorders>
            <w:vAlign w:val="center"/>
          </w:tcPr>
          <w:p w14:paraId="590E670C">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w:t>
            </w:r>
          </w:p>
        </w:tc>
        <w:tc>
          <w:tcPr>
            <w:tcW w:w="846" w:type="dxa"/>
            <w:tcBorders>
              <w:top w:val="single" w:color="000000" w:sz="4" w:space="0"/>
              <w:left w:val="single" w:color="000000" w:sz="4" w:space="0"/>
              <w:bottom w:val="single" w:color="000000" w:sz="4" w:space="0"/>
              <w:right w:val="single" w:color="000000" w:sz="4" w:space="0"/>
            </w:tcBorders>
            <w:vAlign w:val="center"/>
          </w:tcPr>
          <w:p w14:paraId="587984DF">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w:t>
            </w:r>
          </w:p>
        </w:tc>
        <w:tc>
          <w:tcPr>
            <w:tcW w:w="975" w:type="dxa"/>
            <w:tcBorders>
              <w:top w:val="single" w:color="000000" w:sz="4" w:space="0"/>
              <w:left w:val="single" w:color="000000" w:sz="4" w:space="0"/>
              <w:bottom w:val="single" w:color="000000" w:sz="4" w:space="0"/>
              <w:right w:val="single" w:color="000000" w:sz="4" w:space="0"/>
            </w:tcBorders>
            <w:vAlign w:val="center"/>
          </w:tcPr>
          <w:p w14:paraId="33038C39">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T</w:t>
            </w:r>
          </w:p>
        </w:tc>
        <w:tc>
          <w:tcPr>
            <w:tcW w:w="951" w:type="dxa"/>
            <w:tcBorders>
              <w:top w:val="single" w:color="000000" w:sz="4" w:space="0"/>
              <w:left w:val="single" w:color="000000" w:sz="4" w:space="0"/>
              <w:bottom w:val="single" w:color="000000" w:sz="4" w:space="0"/>
              <w:right w:val="single" w:color="000000" w:sz="4" w:space="0"/>
            </w:tcBorders>
            <w:vAlign w:val="center"/>
          </w:tcPr>
          <w:p w14:paraId="2C953998">
            <w:pPr>
              <w:ind w:firstLine="440"/>
              <w:jc w:val="center"/>
              <w:rPr>
                <w:rFonts w:ascii="仿宋" w:hAnsi="仿宋" w:eastAsia="仿宋" w:cs="仿宋"/>
                <w:color w:val="000000"/>
                <w:sz w:val="22"/>
                <w:szCs w:val="22"/>
              </w:rPr>
            </w:pPr>
          </w:p>
        </w:tc>
      </w:tr>
      <w:tr w14:paraId="0EE216D6">
        <w:tblPrEx>
          <w:tblCellMar>
            <w:top w:w="0" w:type="dxa"/>
            <w:left w:w="108" w:type="dxa"/>
            <w:bottom w:w="0" w:type="dxa"/>
            <w:right w:w="108" w:type="dxa"/>
          </w:tblCellMar>
        </w:tblPrEx>
        <w:trPr>
          <w:trHeight w:val="675" w:hRule="atLeast"/>
          <w:jc w:val="center"/>
        </w:trPr>
        <w:tc>
          <w:tcPr>
            <w:tcW w:w="1507" w:type="dxa"/>
            <w:gridSpan w:val="2"/>
            <w:tcBorders>
              <w:top w:val="single" w:color="000000" w:sz="4" w:space="0"/>
              <w:left w:val="single" w:color="000000" w:sz="4" w:space="0"/>
              <w:bottom w:val="single" w:color="000000" w:sz="4" w:space="0"/>
              <w:right w:val="single" w:color="000000" w:sz="4" w:space="0"/>
            </w:tcBorders>
            <w:vAlign w:val="center"/>
          </w:tcPr>
          <w:p w14:paraId="486029C3">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配套设备信息（如有）：</w:t>
            </w:r>
          </w:p>
        </w:tc>
        <w:tc>
          <w:tcPr>
            <w:tcW w:w="1677" w:type="dxa"/>
            <w:tcBorders>
              <w:top w:val="single" w:color="000000" w:sz="4" w:space="0"/>
              <w:left w:val="single" w:color="000000" w:sz="4" w:space="0"/>
              <w:bottom w:val="single" w:color="000000" w:sz="4" w:space="0"/>
              <w:right w:val="single" w:color="000000" w:sz="4" w:space="0"/>
            </w:tcBorders>
            <w:vAlign w:val="center"/>
          </w:tcPr>
          <w:p w14:paraId="2291B7CA">
            <w:pPr>
              <w:widowControl/>
              <w:ind w:firstLine="440"/>
              <w:jc w:val="center"/>
              <w:textAlignment w:val="center"/>
              <w:rPr>
                <w:rFonts w:ascii="仿宋" w:hAnsi="仿宋" w:eastAsia="仿宋" w:cs="仿宋"/>
                <w:color w:val="000000"/>
                <w:kern w:val="0"/>
                <w:sz w:val="22"/>
                <w:szCs w:val="22"/>
              </w:rPr>
            </w:pPr>
          </w:p>
        </w:tc>
        <w:tc>
          <w:tcPr>
            <w:tcW w:w="1009" w:type="dxa"/>
            <w:tcBorders>
              <w:top w:val="single" w:color="000000" w:sz="4" w:space="0"/>
              <w:left w:val="single" w:color="000000" w:sz="4" w:space="0"/>
              <w:bottom w:val="single" w:color="000000" w:sz="4" w:space="0"/>
              <w:right w:val="single" w:color="000000" w:sz="4" w:space="0"/>
            </w:tcBorders>
            <w:vAlign w:val="center"/>
          </w:tcPr>
          <w:p w14:paraId="02264A75">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设备注册证名称</w:t>
            </w:r>
          </w:p>
        </w:tc>
        <w:tc>
          <w:tcPr>
            <w:tcW w:w="1116" w:type="dxa"/>
            <w:tcBorders>
              <w:top w:val="single" w:color="000000" w:sz="4" w:space="0"/>
              <w:left w:val="single" w:color="000000" w:sz="4" w:space="0"/>
              <w:bottom w:val="single" w:color="000000" w:sz="4" w:space="0"/>
              <w:right w:val="single" w:color="000000" w:sz="4" w:space="0"/>
            </w:tcBorders>
            <w:vAlign w:val="center"/>
          </w:tcPr>
          <w:p w14:paraId="74136BE3">
            <w:pPr>
              <w:widowControl/>
              <w:ind w:firstLine="440"/>
              <w:jc w:val="center"/>
              <w:textAlignment w:val="center"/>
              <w:rPr>
                <w:rFonts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6FECB29A">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设备规格型号</w:t>
            </w:r>
          </w:p>
        </w:tc>
        <w:tc>
          <w:tcPr>
            <w:tcW w:w="846" w:type="dxa"/>
            <w:tcBorders>
              <w:top w:val="single" w:color="000000" w:sz="4" w:space="0"/>
              <w:left w:val="single" w:color="000000" w:sz="4" w:space="0"/>
              <w:bottom w:val="single" w:color="000000" w:sz="4" w:space="0"/>
              <w:right w:val="single" w:color="000000" w:sz="4" w:space="0"/>
            </w:tcBorders>
            <w:vAlign w:val="center"/>
          </w:tcPr>
          <w:p w14:paraId="57F636B4">
            <w:pPr>
              <w:widowControl/>
              <w:ind w:firstLine="440"/>
              <w:jc w:val="center"/>
              <w:textAlignment w:val="center"/>
              <w:rPr>
                <w:rFonts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6E64FF6C">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7CC34140">
            <w:pPr>
              <w:widowControl/>
              <w:ind w:firstLine="440"/>
              <w:jc w:val="center"/>
              <w:textAlignment w:val="center"/>
              <w:rPr>
                <w:rFonts w:ascii="仿宋" w:hAnsi="仿宋" w:eastAsia="仿宋" w:cs="仿宋"/>
                <w:color w:val="000000"/>
                <w:kern w:val="0"/>
                <w:sz w:val="22"/>
                <w:szCs w:val="22"/>
              </w:rPr>
            </w:pPr>
          </w:p>
        </w:tc>
      </w:tr>
      <w:tr w14:paraId="34C6C630">
        <w:tblPrEx>
          <w:tblCellMar>
            <w:top w:w="0" w:type="dxa"/>
            <w:left w:w="108" w:type="dxa"/>
            <w:bottom w:w="0" w:type="dxa"/>
            <w:right w:w="108" w:type="dxa"/>
          </w:tblCellMar>
        </w:tblPrEx>
        <w:trPr>
          <w:trHeight w:val="27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6397072B">
            <w:pPr>
              <w:widowControl/>
              <w:ind w:firstLine="440"/>
              <w:jc w:val="left"/>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注：（1）本表无需报价，供应商根据字段如实填写。</w:t>
            </w:r>
          </w:p>
        </w:tc>
      </w:tr>
      <w:tr w14:paraId="2BAA7999">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1532411D">
            <w:pPr>
              <w:widowControl/>
              <w:ind w:firstLine="440"/>
              <w:jc w:val="left"/>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 xml:space="preserve">    （2）请不要随意改动本表的任何格式（除了行高），禁止合并单元格，如有较多产品，请自动插入行。</w:t>
            </w:r>
          </w:p>
        </w:tc>
      </w:tr>
      <w:tr w14:paraId="56A7A931">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40B58E0D">
            <w:pPr>
              <w:widowControl/>
              <w:ind w:firstLine="440"/>
              <w:jc w:val="left"/>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 xml:space="preserve">    （3）如需配套设备，提供配套设备信息。</w:t>
            </w:r>
          </w:p>
        </w:tc>
      </w:tr>
    </w:tbl>
    <w:p w14:paraId="1A8DCF4B">
      <w:pPr>
        <w:spacing w:line="288" w:lineRule="auto"/>
        <w:ind w:firstLine="482"/>
        <w:jc w:val="left"/>
        <w:rPr>
          <w:rFonts w:ascii="仿宋" w:hAnsi="仿宋" w:eastAsia="仿宋" w:cs="仿宋"/>
          <w:b/>
          <w:bCs/>
          <w:sz w:val="24"/>
        </w:rPr>
      </w:pPr>
    </w:p>
    <w:p w14:paraId="234849B9">
      <w:pPr>
        <w:spacing w:line="288" w:lineRule="auto"/>
        <w:ind w:firstLine="482"/>
        <w:jc w:val="left"/>
        <w:rPr>
          <w:rFonts w:ascii="仿宋" w:hAnsi="仿宋" w:eastAsia="仿宋" w:cs="仿宋"/>
          <w:b/>
          <w:bCs/>
          <w:sz w:val="24"/>
        </w:rPr>
      </w:pPr>
    </w:p>
    <w:p w14:paraId="2376E274">
      <w:pPr>
        <w:spacing w:line="288" w:lineRule="auto"/>
        <w:ind w:firstLine="482"/>
        <w:jc w:val="left"/>
        <w:rPr>
          <w:rFonts w:ascii="仿宋" w:hAnsi="仿宋" w:eastAsia="仿宋" w:cs="仿宋"/>
          <w:b/>
          <w:bCs/>
          <w:sz w:val="24"/>
        </w:rPr>
      </w:pPr>
    </w:p>
    <w:p w14:paraId="12B1CB22">
      <w:pPr>
        <w:spacing w:line="288" w:lineRule="auto"/>
        <w:ind w:firstLine="482"/>
        <w:jc w:val="left"/>
        <w:rPr>
          <w:rFonts w:ascii="仿宋" w:hAnsi="仿宋" w:eastAsia="仿宋" w:cs="仿宋"/>
          <w:b/>
          <w:bCs/>
          <w:sz w:val="24"/>
        </w:rPr>
      </w:pPr>
    </w:p>
    <w:p w14:paraId="54B24807">
      <w:pPr>
        <w:spacing w:line="360" w:lineRule="auto"/>
        <w:contextualSpacing/>
        <w:jc w:val="left"/>
        <w:rPr>
          <w:rFonts w:ascii="仿宋" w:hAnsi="仿宋" w:eastAsia="仿宋" w:cs="仿宋"/>
          <w:b/>
          <w:bCs/>
          <w:sz w:val="30"/>
          <w:szCs w:val="30"/>
        </w:rPr>
      </w:pPr>
    </w:p>
    <w:p w14:paraId="06DF7719">
      <w:pPr>
        <w:spacing w:line="360" w:lineRule="auto"/>
        <w:contextualSpacing/>
        <w:jc w:val="left"/>
        <w:rPr>
          <w:rFonts w:ascii="仿宋" w:hAnsi="仿宋" w:eastAsia="仿宋" w:cs="仿宋"/>
          <w:b/>
          <w:bCs/>
          <w:sz w:val="30"/>
          <w:szCs w:val="30"/>
        </w:rPr>
      </w:pPr>
    </w:p>
    <w:p w14:paraId="06C36C24">
      <w:pPr>
        <w:spacing w:line="360" w:lineRule="auto"/>
        <w:contextualSpacing/>
        <w:jc w:val="left"/>
        <w:rPr>
          <w:rFonts w:ascii="仿宋" w:hAnsi="仿宋" w:eastAsia="仿宋" w:cs="仿宋"/>
          <w:b/>
          <w:bCs/>
          <w:sz w:val="30"/>
          <w:szCs w:val="30"/>
        </w:rPr>
      </w:pPr>
    </w:p>
    <w:p w14:paraId="20CB0368">
      <w:pPr>
        <w:spacing w:line="360" w:lineRule="auto"/>
        <w:contextualSpacing/>
        <w:jc w:val="left"/>
        <w:rPr>
          <w:rFonts w:ascii="仿宋" w:hAnsi="仿宋" w:eastAsia="仿宋" w:cs="仿宋"/>
          <w:b/>
          <w:bCs/>
          <w:sz w:val="30"/>
          <w:szCs w:val="30"/>
        </w:rPr>
      </w:pPr>
    </w:p>
    <w:p w14:paraId="7CEA4CE3">
      <w:pPr>
        <w:spacing w:line="360" w:lineRule="auto"/>
        <w:contextualSpacing/>
        <w:jc w:val="left"/>
        <w:rPr>
          <w:rFonts w:hint="eastAsia" w:ascii="仿宋" w:hAnsi="仿宋" w:eastAsia="仿宋" w:cs="仿宋"/>
          <w:b/>
          <w:bCs/>
          <w:sz w:val="30"/>
          <w:szCs w:val="30"/>
        </w:rPr>
      </w:pPr>
    </w:p>
    <w:p w14:paraId="5FAAB308">
      <w:pPr>
        <w:spacing w:line="360" w:lineRule="auto"/>
        <w:contextualSpacing/>
        <w:jc w:val="left"/>
        <w:rPr>
          <w:rFonts w:hint="eastAsia" w:ascii="仿宋" w:hAnsi="仿宋" w:eastAsia="仿宋" w:cs="仿宋"/>
          <w:b/>
          <w:bCs/>
          <w:sz w:val="30"/>
          <w:szCs w:val="30"/>
        </w:rPr>
      </w:pPr>
    </w:p>
    <w:p w14:paraId="463AF931">
      <w:pPr>
        <w:spacing w:line="360" w:lineRule="auto"/>
        <w:contextualSpacing/>
        <w:jc w:val="left"/>
        <w:rPr>
          <w:rFonts w:hint="eastAsia" w:ascii="仿宋" w:hAnsi="仿宋" w:eastAsia="仿宋" w:cs="仿宋"/>
          <w:b/>
          <w:bCs/>
          <w:sz w:val="30"/>
          <w:szCs w:val="30"/>
        </w:rPr>
      </w:pPr>
    </w:p>
    <w:p w14:paraId="176A2995">
      <w:pPr>
        <w:spacing w:line="360" w:lineRule="auto"/>
        <w:contextualSpacing/>
        <w:jc w:val="left"/>
        <w:rPr>
          <w:rFonts w:hint="eastAsia" w:ascii="仿宋" w:hAnsi="仿宋" w:eastAsia="仿宋" w:cs="仿宋"/>
          <w:b/>
          <w:bCs/>
          <w:sz w:val="30"/>
          <w:szCs w:val="30"/>
        </w:rPr>
      </w:pPr>
    </w:p>
    <w:p w14:paraId="277EE93C">
      <w:pPr>
        <w:spacing w:line="360" w:lineRule="auto"/>
        <w:contextualSpacing/>
        <w:jc w:val="left"/>
        <w:rPr>
          <w:rFonts w:hint="eastAsia" w:ascii="仿宋" w:hAnsi="仿宋" w:eastAsia="仿宋" w:cs="仿宋"/>
          <w:b/>
          <w:bCs/>
          <w:sz w:val="30"/>
          <w:szCs w:val="30"/>
        </w:rPr>
      </w:pPr>
    </w:p>
    <w:p w14:paraId="1BC8F203">
      <w:pPr>
        <w:spacing w:line="360" w:lineRule="auto"/>
        <w:contextualSpacing/>
        <w:jc w:val="left"/>
        <w:rPr>
          <w:rFonts w:ascii="宋体" w:hAnsi="宋体"/>
          <w:sz w:val="28"/>
          <w:szCs w:val="28"/>
        </w:rPr>
      </w:pPr>
      <w:r>
        <w:rPr>
          <w:rFonts w:hint="eastAsia" w:ascii="仿宋" w:hAnsi="仿宋" w:eastAsia="仿宋" w:cs="仿宋"/>
          <w:b/>
          <w:bCs/>
          <w:sz w:val="30"/>
          <w:szCs w:val="30"/>
        </w:rPr>
        <w:t>附件5</w:t>
      </w:r>
      <w:r>
        <w:rPr>
          <w:rFonts w:hint="eastAsia" w:ascii="仿宋" w:hAnsi="仿宋" w:eastAsia="仿宋" w:cs="仿宋"/>
          <w:b/>
          <w:sz w:val="30"/>
          <w:szCs w:val="30"/>
        </w:rPr>
        <w:t>、履行合同所必需的产品和专业技术能力的承诺函</w:t>
      </w:r>
    </w:p>
    <w:p w14:paraId="41A0F619">
      <w:pPr>
        <w:snapToGrid w:val="0"/>
        <w:spacing w:line="360" w:lineRule="auto"/>
        <w:ind w:right="480" w:firstLine="643"/>
        <w:jc w:val="center"/>
        <w:rPr>
          <w:rFonts w:ascii="仿宋" w:hAnsi="仿宋" w:eastAsia="仿宋" w:cs="仿宋"/>
          <w:b/>
          <w:sz w:val="32"/>
          <w:szCs w:val="36"/>
        </w:rPr>
      </w:pPr>
    </w:p>
    <w:p w14:paraId="5380D52A">
      <w:pPr>
        <w:snapToGrid w:val="0"/>
        <w:spacing w:line="360" w:lineRule="auto"/>
        <w:ind w:right="480" w:firstLine="643"/>
        <w:jc w:val="center"/>
        <w:rPr>
          <w:rFonts w:ascii="仿宋" w:hAnsi="仿宋" w:eastAsia="仿宋" w:cs="仿宋"/>
          <w:b/>
          <w:sz w:val="32"/>
          <w:szCs w:val="36"/>
        </w:rPr>
      </w:pPr>
    </w:p>
    <w:p w14:paraId="77CBEA3E">
      <w:pPr>
        <w:snapToGrid w:val="0"/>
        <w:spacing w:line="360" w:lineRule="auto"/>
        <w:ind w:right="480" w:firstLine="643"/>
        <w:jc w:val="center"/>
        <w:rPr>
          <w:rFonts w:ascii="仿宋" w:hAnsi="仿宋" w:eastAsia="仿宋" w:cs="仿宋"/>
          <w:b/>
          <w:sz w:val="32"/>
          <w:szCs w:val="36"/>
        </w:rPr>
      </w:pPr>
      <w:r>
        <w:rPr>
          <w:rFonts w:hint="eastAsia" w:ascii="仿宋" w:hAnsi="仿宋" w:eastAsia="仿宋" w:cs="仿宋"/>
          <w:b/>
          <w:sz w:val="32"/>
          <w:szCs w:val="36"/>
          <w:lang w:eastAsia="zh-CN"/>
        </w:rPr>
        <w:t xml:space="preserve">绍兴文理学院附属医院2025年（第二批）检验试剂采购项目（二次） </w:t>
      </w:r>
      <w:r>
        <w:rPr>
          <w:rFonts w:hint="eastAsia" w:ascii="仿宋" w:hAnsi="仿宋" w:eastAsia="仿宋" w:cs="仿宋"/>
          <w:b/>
          <w:sz w:val="32"/>
          <w:szCs w:val="36"/>
        </w:rPr>
        <w:t>（项目编号： ）</w:t>
      </w:r>
    </w:p>
    <w:p w14:paraId="15F9868F">
      <w:pPr>
        <w:snapToGrid w:val="0"/>
        <w:spacing w:line="360" w:lineRule="auto"/>
        <w:ind w:right="480" w:firstLine="643"/>
        <w:jc w:val="center"/>
        <w:rPr>
          <w:rFonts w:ascii="仿宋" w:hAnsi="仿宋" w:eastAsia="仿宋" w:cs="仿宋"/>
          <w:b/>
          <w:kern w:val="0"/>
          <w:sz w:val="32"/>
          <w:szCs w:val="32"/>
        </w:rPr>
      </w:pPr>
      <w:r>
        <w:rPr>
          <w:rFonts w:hint="eastAsia" w:ascii="仿宋" w:hAnsi="仿宋" w:eastAsia="仿宋" w:cs="仿宋"/>
          <w:b/>
          <w:sz w:val="32"/>
          <w:szCs w:val="36"/>
        </w:rPr>
        <w:t>具有履行合同所必需的设备和专业技术能力的承诺函</w:t>
      </w:r>
    </w:p>
    <w:p w14:paraId="12727714">
      <w:pPr>
        <w:snapToGrid w:val="0"/>
        <w:spacing w:line="360" w:lineRule="auto"/>
        <w:ind w:firstLine="560"/>
        <w:rPr>
          <w:rFonts w:ascii="仿宋" w:hAnsi="仿宋" w:eastAsia="仿宋" w:cs="仿宋"/>
          <w:sz w:val="28"/>
          <w:szCs w:val="28"/>
        </w:rPr>
      </w:pPr>
    </w:p>
    <w:p w14:paraId="7B782963">
      <w:pPr>
        <w:snapToGrid w:val="0"/>
        <w:spacing w:line="360" w:lineRule="auto"/>
        <w:ind w:firstLine="560"/>
        <w:rPr>
          <w:rFonts w:ascii="仿宋" w:hAnsi="仿宋" w:eastAsia="仿宋" w:cs="仿宋"/>
          <w:sz w:val="28"/>
          <w:szCs w:val="28"/>
        </w:rPr>
      </w:pPr>
      <w:r>
        <w:rPr>
          <w:rFonts w:hint="eastAsia" w:ascii="仿宋" w:hAnsi="仿宋" w:eastAsia="仿宋" w:cs="仿宋"/>
          <w:sz w:val="28"/>
          <w:szCs w:val="28"/>
        </w:rPr>
        <w:t>绍兴文理学院附属医院、耀华建设管理有限公司</w:t>
      </w:r>
      <w:r>
        <w:rPr>
          <w:rFonts w:hint="eastAsia" w:ascii="仿宋" w:hAnsi="仿宋" w:eastAsia="仿宋" w:cs="仿宋"/>
          <w:kern w:val="0"/>
          <w:sz w:val="28"/>
          <w:szCs w:val="28"/>
          <w:lang w:val="zh-CN"/>
        </w:rPr>
        <w:t>：</w:t>
      </w:r>
    </w:p>
    <w:p w14:paraId="065E29AF">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我方郑重承诺，我方具有履行</w:t>
      </w:r>
      <w:r>
        <w:rPr>
          <w:rFonts w:hint="eastAsia" w:ascii="仿宋" w:hAnsi="仿宋" w:eastAsia="仿宋" w:cs="仿宋"/>
          <w:sz w:val="28"/>
          <w:szCs w:val="28"/>
          <w:lang w:eastAsia="zh-CN"/>
        </w:rPr>
        <w:t xml:space="preserve">绍兴文理学院附属医院2025年（第二批）检验试剂采购项目（二次） </w:t>
      </w:r>
      <w:r>
        <w:rPr>
          <w:rFonts w:hint="eastAsia" w:ascii="仿宋" w:hAnsi="仿宋" w:eastAsia="仿宋" w:cs="仿宋"/>
          <w:sz w:val="28"/>
          <w:szCs w:val="28"/>
        </w:rPr>
        <w:t>（项目编号:             ）合同所必需的设备和专业技术能力。如中标，我方将保证合同顺利履行。</w:t>
      </w:r>
    </w:p>
    <w:p w14:paraId="1FD5B9B4">
      <w:pPr>
        <w:snapToGrid w:val="0"/>
        <w:spacing w:line="360" w:lineRule="auto"/>
        <w:ind w:firstLine="560"/>
        <w:rPr>
          <w:rFonts w:ascii="仿宋" w:hAnsi="仿宋" w:eastAsia="仿宋" w:cs="仿宋"/>
          <w:kern w:val="0"/>
          <w:sz w:val="28"/>
          <w:szCs w:val="28"/>
          <w:lang w:val="zh-CN"/>
        </w:rPr>
      </w:pPr>
      <w:r>
        <w:rPr>
          <w:rFonts w:hint="eastAsia" w:ascii="仿宋" w:hAnsi="仿宋" w:eastAsia="仿宋" w:cs="仿宋"/>
          <w:kern w:val="0"/>
          <w:sz w:val="28"/>
          <w:szCs w:val="28"/>
          <w:lang w:val="zh-CN"/>
        </w:rPr>
        <w:t xml:space="preserve">                                          </w:t>
      </w:r>
    </w:p>
    <w:p w14:paraId="260003FB">
      <w:pPr>
        <w:snapToGrid w:val="0"/>
        <w:spacing w:line="360" w:lineRule="auto"/>
        <w:ind w:firstLine="560"/>
        <w:rPr>
          <w:rFonts w:ascii="仿宋" w:hAnsi="仿宋" w:eastAsia="仿宋" w:cs="仿宋"/>
          <w:kern w:val="0"/>
          <w:sz w:val="28"/>
          <w:szCs w:val="28"/>
          <w:lang w:val="zh-CN"/>
        </w:rPr>
      </w:pPr>
    </w:p>
    <w:p w14:paraId="1412EE36">
      <w:pPr>
        <w:snapToGrid w:val="0"/>
        <w:spacing w:line="360" w:lineRule="auto"/>
        <w:ind w:firstLine="560"/>
        <w:jc w:val="center"/>
        <w:rPr>
          <w:rFonts w:ascii="仿宋" w:hAnsi="仿宋" w:eastAsia="仿宋" w:cs="仿宋"/>
          <w:kern w:val="0"/>
          <w:sz w:val="28"/>
          <w:szCs w:val="28"/>
        </w:rPr>
      </w:pPr>
      <w:r>
        <w:rPr>
          <w:rFonts w:hint="eastAsia" w:ascii="仿宋" w:hAnsi="仿宋" w:eastAsia="仿宋" w:cs="仿宋"/>
          <w:kern w:val="0"/>
          <w:sz w:val="28"/>
          <w:szCs w:val="28"/>
        </w:rPr>
        <w:t xml:space="preserve">                       </w:t>
      </w:r>
      <w:r>
        <w:rPr>
          <w:rFonts w:hint="eastAsia" w:ascii="仿宋" w:hAnsi="仿宋" w:eastAsia="仿宋" w:cs="仿宋"/>
          <w:kern w:val="0"/>
          <w:sz w:val="28"/>
          <w:szCs w:val="28"/>
          <w:lang w:val="zh-CN"/>
        </w:rPr>
        <w:t>投标人名称</w:t>
      </w:r>
      <w:r>
        <w:rPr>
          <w:rFonts w:hint="eastAsia" w:ascii="仿宋" w:hAnsi="仿宋" w:eastAsia="仿宋" w:cs="仿宋"/>
          <w:sz w:val="28"/>
          <w:szCs w:val="28"/>
        </w:rPr>
        <w:t>(签章)</w:t>
      </w:r>
      <w:r>
        <w:rPr>
          <w:rFonts w:hint="eastAsia" w:ascii="仿宋" w:hAnsi="仿宋" w:eastAsia="仿宋" w:cs="仿宋"/>
          <w:kern w:val="0"/>
          <w:sz w:val="28"/>
          <w:szCs w:val="28"/>
          <w:lang w:val="zh-CN"/>
        </w:rPr>
        <w:t>：</w:t>
      </w:r>
    </w:p>
    <w:p w14:paraId="10AE53B4">
      <w:pPr>
        <w:snapToGrid w:val="0"/>
        <w:spacing w:line="360" w:lineRule="auto"/>
        <w:ind w:firstLine="560"/>
        <w:jc w:val="center"/>
        <w:rPr>
          <w:rFonts w:ascii="仿宋" w:hAnsi="仿宋" w:eastAsia="仿宋" w:cs="仿宋"/>
          <w:kern w:val="0"/>
          <w:sz w:val="28"/>
          <w:szCs w:val="28"/>
        </w:rPr>
      </w:pPr>
      <w:r>
        <w:rPr>
          <w:rFonts w:hint="eastAsia" w:ascii="仿宋" w:hAnsi="仿宋" w:eastAsia="仿宋" w:cs="仿宋"/>
          <w:kern w:val="0"/>
          <w:sz w:val="28"/>
          <w:szCs w:val="28"/>
        </w:rPr>
        <w:t xml:space="preserve">                          </w:t>
      </w:r>
      <w:r>
        <w:rPr>
          <w:rFonts w:hint="eastAsia" w:ascii="仿宋" w:hAnsi="仿宋" w:eastAsia="仿宋" w:cs="仿宋"/>
          <w:sz w:val="28"/>
          <w:szCs w:val="28"/>
        </w:rPr>
        <w:t>日 期：   年   月   日</w:t>
      </w:r>
    </w:p>
    <w:p w14:paraId="4339897A">
      <w:pPr>
        <w:tabs>
          <w:tab w:val="left" w:pos="2910"/>
        </w:tabs>
        <w:spacing w:line="360" w:lineRule="auto"/>
        <w:ind w:firstLine="560"/>
        <w:rPr>
          <w:rFonts w:ascii="仿宋" w:hAnsi="仿宋" w:eastAsia="仿宋" w:cs="仿宋"/>
          <w:sz w:val="28"/>
          <w:szCs w:val="28"/>
        </w:rPr>
      </w:pPr>
    </w:p>
    <w:p w14:paraId="1145BDDC">
      <w:pPr>
        <w:tabs>
          <w:tab w:val="left" w:pos="2910"/>
        </w:tabs>
        <w:ind w:firstLine="560"/>
        <w:rPr>
          <w:rFonts w:ascii="仿宋" w:hAnsi="仿宋" w:eastAsia="仿宋" w:cs="仿宋"/>
          <w:sz w:val="28"/>
          <w:szCs w:val="28"/>
        </w:rPr>
      </w:pPr>
    </w:p>
    <w:p w14:paraId="67D67C5A">
      <w:pPr>
        <w:tabs>
          <w:tab w:val="left" w:pos="2910"/>
        </w:tabs>
        <w:ind w:firstLine="560"/>
        <w:rPr>
          <w:rFonts w:ascii="仿宋" w:hAnsi="仿宋" w:eastAsia="仿宋" w:cs="仿宋"/>
          <w:sz w:val="28"/>
          <w:szCs w:val="28"/>
        </w:rPr>
      </w:pPr>
    </w:p>
    <w:p w14:paraId="49FEB5B9">
      <w:pPr>
        <w:tabs>
          <w:tab w:val="left" w:pos="2910"/>
        </w:tabs>
        <w:ind w:firstLine="560"/>
        <w:rPr>
          <w:rFonts w:ascii="仿宋" w:hAnsi="仿宋" w:eastAsia="仿宋" w:cs="仿宋"/>
          <w:sz w:val="28"/>
          <w:szCs w:val="28"/>
        </w:rPr>
      </w:pPr>
    </w:p>
    <w:p w14:paraId="4CBFEC99">
      <w:pPr>
        <w:tabs>
          <w:tab w:val="left" w:pos="2910"/>
        </w:tabs>
        <w:ind w:firstLine="560"/>
        <w:rPr>
          <w:rFonts w:ascii="仿宋" w:hAnsi="仿宋" w:eastAsia="仿宋" w:cs="仿宋"/>
          <w:sz w:val="28"/>
          <w:szCs w:val="28"/>
        </w:rPr>
      </w:pPr>
    </w:p>
    <w:p w14:paraId="2A8512DE">
      <w:pPr>
        <w:tabs>
          <w:tab w:val="left" w:pos="2910"/>
        </w:tabs>
        <w:rPr>
          <w:rFonts w:ascii="仿宋" w:hAnsi="仿宋" w:eastAsia="仿宋" w:cs="仿宋"/>
          <w:sz w:val="28"/>
          <w:szCs w:val="28"/>
        </w:rPr>
      </w:pPr>
    </w:p>
    <w:p w14:paraId="14B716AC">
      <w:pPr>
        <w:spacing w:line="360" w:lineRule="auto"/>
        <w:contextualSpacing/>
        <w:jc w:val="left"/>
        <w:rPr>
          <w:rFonts w:ascii="仿宋" w:hAnsi="仿宋" w:eastAsia="仿宋" w:cs="仿宋"/>
          <w:b/>
          <w:bCs/>
          <w:sz w:val="30"/>
          <w:szCs w:val="30"/>
        </w:rPr>
      </w:pPr>
    </w:p>
    <w:p w14:paraId="044A1ACD">
      <w:pPr>
        <w:spacing w:line="360" w:lineRule="auto"/>
        <w:contextualSpacing/>
        <w:jc w:val="left"/>
        <w:rPr>
          <w:rFonts w:ascii="仿宋" w:hAnsi="仿宋" w:eastAsia="仿宋" w:cs="仿宋"/>
          <w:b/>
          <w:bCs/>
          <w:sz w:val="30"/>
          <w:szCs w:val="30"/>
        </w:rPr>
      </w:pPr>
    </w:p>
    <w:p w14:paraId="5C54413F">
      <w:pPr>
        <w:spacing w:line="360" w:lineRule="auto"/>
        <w:contextualSpacing/>
        <w:jc w:val="left"/>
        <w:rPr>
          <w:rFonts w:hint="eastAsia" w:ascii="仿宋" w:hAnsi="仿宋" w:eastAsia="仿宋" w:cs="仿宋"/>
          <w:b/>
          <w:bCs/>
          <w:sz w:val="30"/>
          <w:szCs w:val="30"/>
        </w:rPr>
      </w:pPr>
    </w:p>
    <w:p w14:paraId="4AA39EF8">
      <w:pPr>
        <w:spacing w:line="360" w:lineRule="auto"/>
        <w:contextualSpacing/>
        <w:jc w:val="left"/>
        <w:rPr>
          <w:rFonts w:ascii="仿宋" w:hAnsi="仿宋" w:eastAsia="仿宋" w:cs="仿宋"/>
          <w:b/>
          <w:sz w:val="30"/>
          <w:szCs w:val="30"/>
        </w:rPr>
      </w:pPr>
      <w:r>
        <w:rPr>
          <w:rFonts w:hint="eastAsia" w:ascii="仿宋" w:hAnsi="仿宋" w:eastAsia="仿宋" w:cs="仿宋"/>
          <w:b/>
          <w:bCs/>
          <w:sz w:val="30"/>
          <w:szCs w:val="30"/>
        </w:rPr>
        <w:t>附件6</w:t>
      </w:r>
      <w:r>
        <w:rPr>
          <w:rFonts w:hint="eastAsia" w:ascii="仿宋" w:hAnsi="仿宋" w:eastAsia="仿宋" w:cs="仿宋"/>
          <w:b/>
          <w:sz w:val="30"/>
          <w:szCs w:val="30"/>
        </w:rPr>
        <w:t>、无重大违法记录的声明</w:t>
      </w:r>
    </w:p>
    <w:p w14:paraId="4B7015CD">
      <w:pPr>
        <w:snapToGrid w:val="0"/>
        <w:spacing w:line="360" w:lineRule="auto"/>
        <w:ind w:right="480" w:firstLine="643"/>
        <w:jc w:val="center"/>
        <w:rPr>
          <w:rFonts w:ascii="仿宋" w:hAnsi="仿宋" w:eastAsia="仿宋" w:cs="仿宋"/>
          <w:b/>
          <w:sz w:val="32"/>
          <w:szCs w:val="36"/>
        </w:rPr>
      </w:pPr>
    </w:p>
    <w:p w14:paraId="2FD08944">
      <w:pPr>
        <w:snapToGrid w:val="0"/>
        <w:spacing w:line="360" w:lineRule="auto"/>
        <w:ind w:right="480" w:firstLine="643"/>
        <w:jc w:val="center"/>
        <w:rPr>
          <w:rFonts w:ascii="仿宋" w:hAnsi="仿宋" w:eastAsia="仿宋" w:cs="仿宋"/>
          <w:b/>
          <w:kern w:val="0"/>
          <w:sz w:val="32"/>
          <w:szCs w:val="36"/>
        </w:rPr>
      </w:pPr>
      <w:r>
        <w:rPr>
          <w:rFonts w:hint="eastAsia" w:ascii="仿宋" w:hAnsi="仿宋" w:eastAsia="仿宋" w:cs="仿宋"/>
          <w:b/>
          <w:sz w:val="32"/>
          <w:szCs w:val="36"/>
          <w:lang w:eastAsia="zh-CN"/>
        </w:rPr>
        <w:t xml:space="preserve">绍兴文理学院附属医院2025年（第二批）检验试剂采购项目（二次） </w:t>
      </w:r>
      <w:r>
        <w:rPr>
          <w:rFonts w:hint="eastAsia" w:ascii="仿宋" w:hAnsi="仿宋" w:eastAsia="仿宋" w:cs="仿宋"/>
          <w:b/>
          <w:sz w:val="32"/>
          <w:szCs w:val="36"/>
        </w:rPr>
        <w:t>（项目编号： ）</w:t>
      </w:r>
    </w:p>
    <w:p w14:paraId="743B4EAD">
      <w:pPr>
        <w:spacing w:line="360" w:lineRule="auto"/>
        <w:ind w:firstLine="643"/>
        <w:contextualSpacing/>
        <w:jc w:val="center"/>
        <w:rPr>
          <w:rFonts w:ascii="仿宋" w:hAnsi="仿宋" w:eastAsia="仿宋" w:cs="仿宋"/>
          <w:b/>
          <w:kern w:val="0"/>
          <w:sz w:val="36"/>
          <w:szCs w:val="36"/>
        </w:rPr>
      </w:pPr>
      <w:r>
        <w:rPr>
          <w:rFonts w:hint="eastAsia" w:ascii="仿宋" w:hAnsi="仿宋" w:eastAsia="仿宋" w:cs="仿宋"/>
          <w:b/>
          <w:kern w:val="0"/>
          <w:sz w:val="32"/>
          <w:szCs w:val="36"/>
        </w:rPr>
        <w:t>无重大违法记录的声明</w:t>
      </w:r>
    </w:p>
    <w:p w14:paraId="48E46599">
      <w:pPr>
        <w:spacing w:line="360" w:lineRule="auto"/>
        <w:ind w:firstLine="720"/>
        <w:contextualSpacing/>
        <w:jc w:val="center"/>
        <w:rPr>
          <w:rFonts w:ascii="仿宋" w:hAnsi="仿宋" w:eastAsia="仿宋" w:cs="仿宋"/>
          <w:sz w:val="36"/>
          <w:szCs w:val="36"/>
        </w:rPr>
      </w:pPr>
    </w:p>
    <w:p w14:paraId="03179BD5">
      <w:pPr>
        <w:spacing w:line="360" w:lineRule="auto"/>
        <w:ind w:firstLine="420"/>
        <w:contextualSpacing/>
        <w:rPr>
          <w:rFonts w:ascii="仿宋" w:hAnsi="仿宋" w:eastAsia="仿宋" w:cs="仿宋"/>
          <w:b/>
          <w:kern w:val="0"/>
          <w:sz w:val="28"/>
          <w:szCs w:val="28"/>
          <w:lang w:val="zh-CN"/>
        </w:rPr>
      </w:pPr>
      <w:r>
        <w:rPr>
          <w:rFonts w:ascii="仿宋" w:hAnsi="仿宋" w:eastAsia="仿宋" w:cs="仿宋"/>
        </w:rPr>
        <w:pict>
          <v:line id="_x0000_s1028" o:spid="_x0000_s1028" o:spt="20" style="position:absolute;left:0pt;flip:y;margin-left:53.95pt;margin-top:3.9pt;height:0pt;width:0.05pt;z-index:251659264;mso-width-relative:page;mso-height-relative:page;" coordsize="21600,21600" o:gfxdata="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JHLfT&#10;AAAABwEAAA8AAAAAAAAAAQAgAAAAIgAAAGRycy9kb3ducmV2LnhtbFBLAQIUABQAAAAIAIdO4kCa&#10;j58w7AEAAMADAAAOAAAAAAAAAAEAIAAAACIBAABkcnMvZTJvRG9jLnhtbFBLBQYAAAAABgAGAFkB&#10;AACABQAAAAA=&#10;">
            <v:path arrowok="t"/>
            <v:fill focussize="0,0"/>
            <v:stroke/>
            <v:imagedata o:title=""/>
            <o:lock v:ext="edit"/>
          </v:line>
        </w:pict>
      </w:r>
      <w:r>
        <w:rPr>
          <w:rFonts w:hint="eastAsia" w:ascii="仿宋" w:hAnsi="仿宋" w:eastAsia="仿宋" w:cs="仿宋"/>
          <w:b/>
          <w:bCs/>
          <w:snapToGrid w:val="0"/>
          <w:kern w:val="0"/>
          <w:sz w:val="28"/>
          <w:szCs w:val="28"/>
        </w:rPr>
        <w:t>致：</w:t>
      </w:r>
      <w:r>
        <w:rPr>
          <w:rFonts w:hint="eastAsia" w:ascii="仿宋" w:hAnsi="仿宋" w:eastAsia="仿宋" w:cs="仿宋"/>
          <w:b/>
          <w:kern w:val="0"/>
          <w:sz w:val="28"/>
          <w:szCs w:val="28"/>
          <w:lang w:val="zh-CN"/>
        </w:rPr>
        <w:t>绍兴文理学院附属医院</w:t>
      </w:r>
    </w:p>
    <w:p w14:paraId="4BD15093">
      <w:pPr>
        <w:spacing w:line="360" w:lineRule="auto"/>
        <w:ind w:firstLine="560" w:firstLineChars="200"/>
        <w:contextualSpacing/>
        <w:rPr>
          <w:rFonts w:ascii="仿宋" w:hAnsi="仿宋" w:eastAsia="仿宋" w:cs="仿宋"/>
          <w:b/>
          <w:bCs/>
          <w:snapToGrid w:val="0"/>
          <w:kern w:val="0"/>
          <w:sz w:val="28"/>
          <w:szCs w:val="28"/>
        </w:rPr>
      </w:pPr>
      <w:r>
        <w:rPr>
          <w:rFonts w:hint="eastAsia" w:ascii="仿宋" w:hAnsi="仿宋" w:eastAsia="仿宋" w:cs="仿宋"/>
          <w:kern w:val="0"/>
          <w:sz w:val="28"/>
          <w:szCs w:val="28"/>
          <w:lang w:val="zh-CN"/>
        </w:rPr>
        <w:t>我公司</w:t>
      </w:r>
      <w:r>
        <w:rPr>
          <w:rFonts w:hint="eastAsia" w:ascii="仿宋" w:hAnsi="仿宋" w:eastAsia="仿宋" w:cs="仿宋"/>
          <w:sz w:val="28"/>
          <w:szCs w:val="28"/>
        </w:rPr>
        <w:t>声明参加本次政府采购活动前三年内，在</w:t>
      </w:r>
      <w:r>
        <w:rPr>
          <w:rFonts w:hint="eastAsia" w:ascii="仿宋" w:hAnsi="仿宋" w:eastAsia="仿宋" w:cs="仿宋"/>
          <w:kern w:val="0"/>
          <w:sz w:val="28"/>
          <w:szCs w:val="28"/>
        </w:rPr>
        <w:t>经营活动中</w:t>
      </w:r>
      <w:r>
        <w:rPr>
          <w:rFonts w:hint="eastAsia" w:ascii="仿宋" w:hAnsi="仿宋" w:eastAsia="仿宋" w:cs="仿宋"/>
          <w:sz w:val="28"/>
          <w:szCs w:val="28"/>
        </w:rPr>
        <w:t>没有重大违法记录；也没有因违反《浙江省政府采购供应商注册及诚信管理暂行办法》被列入“黑名单”，正在处罚有效期”。我方通过“信用中国”网站（www.creditchina.gov.cn）、中国政府采购网（www.ccgp.gov.cn）查询，未被列入失信被执行人、重大税收违法案件当事人名单、政府采购严重违法失信行为记录名单。</w:t>
      </w:r>
    </w:p>
    <w:p w14:paraId="3973FC86">
      <w:pPr>
        <w:spacing w:line="360" w:lineRule="auto"/>
        <w:ind w:firstLine="480" w:firstLineChars="200"/>
        <w:rPr>
          <w:rFonts w:ascii="仿宋" w:hAnsi="仿宋" w:eastAsia="仿宋" w:cs="仿宋"/>
          <w:sz w:val="24"/>
        </w:rPr>
      </w:pPr>
    </w:p>
    <w:p w14:paraId="5E2479C7">
      <w:pPr>
        <w:snapToGrid w:val="0"/>
        <w:spacing w:line="360" w:lineRule="auto"/>
        <w:rPr>
          <w:rFonts w:ascii="仿宋" w:hAnsi="仿宋" w:eastAsia="仿宋" w:cs="仿宋"/>
          <w:kern w:val="0"/>
          <w:sz w:val="24"/>
          <w:lang w:val="zh-CN"/>
        </w:rPr>
      </w:pPr>
    </w:p>
    <w:p w14:paraId="4874E755">
      <w:pPr>
        <w:snapToGrid w:val="0"/>
        <w:spacing w:line="360" w:lineRule="auto"/>
        <w:ind w:right="480"/>
        <w:jc w:val="center"/>
        <w:rPr>
          <w:rFonts w:ascii="仿宋" w:hAnsi="仿宋" w:eastAsia="仿宋" w:cs="仿宋"/>
          <w:kern w:val="0"/>
          <w:sz w:val="24"/>
          <w:lang w:val="zh-CN"/>
        </w:rPr>
      </w:pPr>
    </w:p>
    <w:p w14:paraId="0460A6EA">
      <w:pPr>
        <w:spacing w:line="360"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投标人（盖章）</w:t>
      </w:r>
      <w:r>
        <w:rPr>
          <w:rFonts w:hint="eastAsia" w:ascii="仿宋" w:hAnsi="仿宋" w:eastAsia="仿宋" w:cs="仿宋"/>
          <w:sz w:val="28"/>
          <w:szCs w:val="28"/>
          <w:u w:val="single"/>
        </w:rPr>
        <w:t xml:space="preserve">                          </w:t>
      </w:r>
    </w:p>
    <w:p w14:paraId="721EEBD1">
      <w:pPr>
        <w:spacing w:line="360"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 xml:space="preserve">法 定 代 表 人 </w:t>
      </w:r>
      <w:r>
        <w:rPr>
          <w:rFonts w:hint="eastAsia" w:ascii="仿宋" w:hAnsi="仿宋" w:eastAsia="仿宋" w:cs="仿宋"/>
          <w:sz w:val="28"/>
          <w:szCs w:val="28"/>
          <w:u w:val="single"/>
        </w:rPr>
        <w:t xml:space="preserve">                         </w:t>
      </w:r>
    </w:p>
    <w:p w14:paraId="727BB392">
      <w:pPr>
        <w:snapToGrid w:val="0"/>
        <w:spacing w:before="156" w:beforeLines="50" w:after="50" w:line="288" w:lineRule="auto"/>
        <w:ind w:firstLine="2800" w:firstLineChars="1000"/>
        <w:jc w:val="left"/>
        <w:rPr>
          <w:rFonts w:ascii="仿宋" w:hAnsi="仿宋" w:eastAsia="仿宋" w:cs="仿宋"/>
          <w:b/>
          <w:bCs/>
          <w:sz w:val="30"/>
          <w:szCs w:val="30"/>
        </w:rPr>
      </w:pPr>
      <w:r>
        <w:rPr>
          <w:rFonts w:hint="eastAsia" w:ascii="仿宋" w:hAnsi="仿宋" w:eastAsia="仿宋" w:cs="仿宋"/>
          <w:snapToGrid w:val="0"/>
          <w:kern w:val="0"/>
          <w:sz w:val="28"/>
          <w:szCs w:val="28"/>
        </w:rPr>
        <w:t xml:space="preserve">出  具  时  间 </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年</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月</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日</w:t>
      </w:r>
    </w:p>
    <w:p w14:paraId="7D40E7F9">
      <w:pPr>
        <w:snapToGrid w:val="0"/>
        <w:spacing w:before="156" w:beforeLines="50" w:after="50" w:line="288" w:lineRule="auto"/>
        <w:ind w:firstLine="602"/>
        <w:jc w:val="left"/>
        <w:rPr>
          <w:rFonts w:ascii="仿宋" w:hAnsi="仿宋" w:eastAsia="仿宋" w:cs="仿宋"/>
          <w:b/>
          <w:bCs/>
          <w:sz w:val="30"/>
          <w:szCs w:val="30"/>
        </w:rPr>
      </w:pPr>
    </w:p>
    <w:p w14:paraId="6A4EDF15">
      <w:pPr>
        <w:snapToGrid w:val="0"/>
        <w:spacing w:before="156" w:beforeLines="50" w:after="50" w:line="288" w:lineRule="auto"/>
        <w:ind w:firstLine="602"/>
        <w:jc w:val="left"/>
        <w:rPr>
          <w:rFonts w:ascii="仿宋" w:hAnsi="仿宋" w:eastAsia="仿宋" w:cs="仿宋"/>
          <w:b/>
          <w:bCs/>
          <w:sz w:val="30"/>
          <w:szCs w:val="30"/>
        </w:rPr>
      </w:pPr>
    </w:p>
    <w:p w14:paraId="05057AB3">
      <w:pPr>
        <w:snapToGrid w:val="0"/>
        <w:spacing w:before="156" w:beforeLines="50" w:after="50" w:line="288" w:lineRule="auto"/>
        <w:ind w:firstLine="602"/>
        <w:jc w:val="left"/>
        <w:rPr>
          <w:rFonts w:ascii="仿宋" w:hAnsi="仿宋" w:eastAsia="仿宋" w:cs="仿宋"/>
          <w:b/>
          <w:bCs/>
          <w:sz w:val="30"/>
          <w:szCs w:val="30"/>
        </w:rPr>
      </w:pPr>
    </w:p>
    <w:p w14:paraId="6F15DE46">
      <w:pPr>
        <w:snapToGrid w:val="0"/>
        <w:spacing w:before="156" w:beforeLines="50" w:after="50" w:line="288" w:lineRule="auto"/>
        <w:jc w:val="left"/>
        <w:rPr>
          <w:rFonts w:ascii="仿宋" w:hAnsi="仿宋" w:eastAsia="仿宋" w:cs="仿宋"/>
          <w:b/>
          <w:bCs/>
          <w:sz w:val="30"/>
          <w:szCs w:val="30"/>
        </w:rPr>
      </w:pPr>
    </w:p>
    <w:p w14:paraId="2BB2580B">
      <w:pPr>
        <w:snapToGrid w:val="0"/>
        <w:spacing w:before="156" w:beforeLines="50" w:after="50" w:line="288" w:lineRule="auto"/>
        <w:jc w:val="left"/>
        <w:rPr>
          <w:rFonts w:hint="eastAsia" w:ascii="仿宋" w:hAnsi="仿宋" w:eastAsia="仿宋" w:cs="仿宋"/>
          <w:b/>
          <w:bCs/>
          <w:sz w:val="30"/>
          <w:szCs w:val="30"/>
        </w:rPr>
      </w:pPr>
    </w:p>
    <w:p w14:paraId="11BAE938">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附件7：商务技术（资信）文件资料封面</w:t>
      </w:r>
    </w:p>
    <w:p w14:paraId="1A2D96A5">
      <w:pPr>
        <w:snapToGrid w:val="0"/>
        <w:spacing w:before="156" w:beforeLines="50" w:after="50" w:line="288" w:lineRule="auto"/>
        <w:ind w:firstLine="600"/>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5AE3F9CD">
      <w:pPr>
        <w:snapToGrid w:val="0"/>
        <w:spacing w:before="156" w:beforeLines="50" w:after="50" w:line="288" w:lineRule="auto"/>
        <w:ind w:firstLine="600"/>
        <w:jc w:val="right"/>
        <w:rPr>
          <w:rFonts w:ascii="仿宋" w:hAnsi="仿宋" w:eastAsia="仿宋" w:cs="仿宋"/>
          <w:bCs/>
          <w:sz w:val="30"/>
          <w:szCs w:val="30"/>
        </w:rPr>
      </w:pPr>
    </w:p>
    <w:p w14:paraId="1F30F93B">
      <w:pPr>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7A6C9527">
      <w:pPr>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164087FD">
      <w:pPr>
        <w:spacing w:before="312" w:beforeLines="100" w:line="288" w:lineRule="auto"/>
        <w:ind w:firstLine="600"/>
        <w:rPr>
          <w:rFonts w:ascii="仿宋" w:hAnsi="仿宋" w:eastAsia="仿宋" w:cs="仿宋"/>
          <w:sz w:val="30"/>
          <w:szCs w:val="30"/>
        </w:rPr>
      </w:pPr>
      <w:r>
        <w:rPr>
          <w:rFonts w:hint="eastAsia" w:ascii="仿宋" w:hAnsi="仿宋" w:eastAsia="仿宋" w:cs="仿宋"/>
          <w:sz w:val="30"/>
          <w:szCs w:val="30"/>
        </w:rPr>
        <w:t>标 段 号：标段（目录标段）</w:t>
      </w:r>
    </w:p>
    <w:p w14:paraId="4102CB03">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商</w:t>
      </w:r>
    </w:p>
    <w:p w14:paraId="33F585DE">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务</w:t>
      </w:r>
    </w:p>
    <w:p w14:paraId="69A09DB3">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和</w:t>
      </w:r>
    </w:p>
    <w:p w14:paraId="4363FF5D">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技</w:t>
      </w:r>
    </w:p>
    <w:p w14:paraId="70FEAD70">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术</w:t>
      </w:r>
    </w:p>
    <w:p w14:paraId="07894464">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文</w:t>
      </w:r>
    </w:p>
    <w:p w14:paraId="090873BC">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件</w:t>
      </w:r>
    </w:p>
    <w:p w14:paraId="0D12EC18">
      <w:pPr>
        <w:spacing w:line="288" w:lineRule="auto"/>
        <w:ind w:right="7" w:firstLine="720"/>
        <w:jc w:val="center"/>
        <w:rPr>
          <w:rFonts w:ascii="仿宋" w:hAnsi="仿宋" w:eastAsia="仿宋" w:cs="仿宋"/>
          <w:sz w:val="36"/>
          <w:szCs w:val="36"/>
        </w:rPr>
      </w:pPr>
    </w:p>
    <w:p w14:paraId="13F07B47">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23021BB7">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78304578">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6B78FC5D">
      <w:pPr>
        <w:spacing w:line="288" w:lineRule="auto"/>
        <w:ind w:firstLine="562"/>
        <w:jc w:val="left"/>
        <w:rPr>
          <w:rFonts w:ascii="仿宋" w:hAnsi="仿宋" w:eastAsia="仿宋" w:cs="仿宋"/>
          <w:b/>
          <w:sz w:val="28"/>
          <w:szCs w:val="28"/>
        </w:rPr>
      </w:pPr>
    </w:p>
    <w:p w14:paraId="79A5090F">
      <w:pPr>
        <w:spacing w:line="288" w:lineRule="auto"/>
        <w:jc w:val="left"/>
        <w:rPr>
          <w:rFonts w:ascii="仿宋" w:hAnsi="仿宋" w:eastAsia="仿宋" w:cs="仿宋"/>
          <w:b/>
          <w:sz w:val="28"/>
          <w:szCs w:val="28"/>
        </w:rPr>
      </w:pPr>
    </w:p>
    <w:p w14:paraId="58478DA4">
      <w:pPr>
        <w:spacing w:line="288" w:lineRule="auto"/>
        <w:jc w:val="left"/>
        <w:rPr>
          <w:rFonts w:ascii="仿宋" w:hAnsi="仿宋" w:eastAsia="仿宋" w:cs="仿宋"/>
          <w:b/>
          <w:sz w:val="28"/>
          <w:szCs w:val="28"/>
        </w:rPr>
      </w:pPr>
      <w:r>
        <w:rPr>
          <w:rFonts w:hint="eastAsia" w:ascii="仿宋" w:hAnsi="仿宋" w:eastAsia="仿宋" w:cs="仿宋"/>
          <w:b/>
          <w:sz w:val="28"/>
          <w:szCs w:val="28"/>
        </w:rPr>
        <w:t>附件8：</w:t>
      </w:r>
    </w:p>
    <w:p w14:paraId="6FF4D847">
      <w:pPr>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投标声明函</w:t>
      </w:r>
    </w:p>
    <w:p w14:paraId="5E0CDB09">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致</w:t>
      </w:r>
      <w:r>
        <w:rPr>
          <w:rFonts w:hint="eastAsia" w:ascii="仿宋" w:hAnsi="仿宋" w:eastAsia="仿宋" w:cs="仿宋"/>
          <w:szCs w:val="24"/>
          <w:u w:val="single"/>
        </w:rPr>
        <w:t>（填写采购代理机构或采购人名称）</w:t>
      </w:r>
      <w:r>
        <w:rPr>
          <w:rFonts w:hint="eastAsia" w:ascii="仿宋" w:hAnsi="仿宋" w:eastAsia="仿宋" w:cs="仿宋"/>
          <w:szCs w:val="24"/>
        </w:rPr>
        <w:t>：</w:t>
      </w:r>
    </w:p>
    <w:p w14:paraId="3B7FD5D1">
      <w:pPr>
        <w:pStyle w:val="34"/>
        <w:spacing w:afterLines="0" w:line="288" w:lineRule="auto"/>
        <w:ind w:firstLine="480"/>
        <w:rPr>
          <w:rFonts w:ascii="仿宋" w:hAnsi="仿宋" w:eastAsia="仿宋" w:cs="仿宋"/>
          <w:szCs w:val="24"/>
        </w:rPr>
      </w:pPr>
      <w:r>
        <w:rPr>
          <w:rFonts w:hint="eastAsia" w:ascii="仿宋" w:hAnsi="仿宋" w:eastAsia="仿宋" w:cs="仿宋"/>
          <w:szCs w:val="24"/>
        </w:rPr>
        <w:t>我方</w:t>
      </w:r>
      <w:r>
        <w:rPr>
          <w:rFonts w:hint="eastAsia" w:ascii="仿宋" w:hAnsi="仿宋" w:eastAsia="仿宋" w:cs="仿宋"/>
          <w:szCs w:val="24"/>
          <w:u w:val="single"/>
        </w:rPr>
        <w:t>（填写投标供应商全称）</w:t>
      </w:r>
      <w:r>
        <w:rPr>
          <w:rFonts w:hint="eastAsia" w:ascii="仿宋" w:hAnsi="仿宋" w:eastAsia="仿宋" w:cs="仿宋"/>
          <w:szCs w:val="24"/>
        </w:rPr>
        <w:t>愿意参加贵方组织的</w:t>
      </w:r>
      <w:r>
        <w:rPr>
          <w:rFonts w:hint="eastAsia" w:ascii="仿宋" w:hAnsi="仿宋" w:eastAsia="仿宋" w:cs="仿宋"/>
          <w:szCs w:val="24"/>
          <w:u w:val="single"/>
        </w:rPr>
        <w:t>（填写招标项目名称）（招标编号：）</w:t>
      </w:r>
      <w:r>
        <w:rPr>
          <w:rFonts w:hint="eastAsia" w:ascii="仿宋" w:hAnsi="仿宋" w:eastAsia="仿宋" w:cs="仿宋"/>
          <w:szCs w:val="24"/>
        </w:rPr>
        <w:t>的投标，为此，我方就本次投标有关事项郑重声明如下：</w:t>
      </w:r>
    </w:p>
    <w:p w14:paraId="584BABD4">
      <w:pPr>
        <w:pStyle w:val="34"/>
        <w:spacing w:afterLines="0" w:line="288" w:lineRule="auto"/>
        <w:ind w:firstLine="480"/>
        <w:rPr>
          <w:rFonts w:ascii="仿宋" w:hAnsi="仿宋" w:eastAsia="仿宋" w:cs="仿宋"/>
          <w:szCs w:val="24"/>
        </w:rPr>
      </w:pPr>
      <w:r>
        <w:rPr>
          <w:rFonts w:hint="eastAsia" w:ascii="仿宋" w:hAnsi="仿宋" w:eastAsia="仿宋" w:cs="仿宋"/>
          <w:szCs w:val="24"/>
        </w:rPr>
        <w:t>1.我方已详细审查全部采购文件，同意采购文件的各项要求。</w:t>
      </w:r>
    </w:p>
    <w:p w14:paraId="39904A57">
      <w:pPr>
        <w:pStyle w:val="6"/>
        <w:tabs>
          <w:tab w:val="clear" w:pos="1697"/>
        </w:tabs>
        <w:spacing w:afterLines="0" w:line="288" w:lineRule="auto"/>
        <w:ind w:left="0" w:firstLine="480" w:firstLineChars="200"/>
        <w:rPr>
          <w:rFonts w:ascii="仿宋" w:hAnsi="仿宋" w:eastAsia="仿宋" w:cs="仿宋"/>
          <w:szCs w:val="24"/>
        </w:rPr>
      </w:pPr>
      <w:r>
        <w:rPr>
          <w:rFonts w:hint="eastAsia" w:ascii="仿宋" w:hAnsi="仿宋" w:eastAsia="仿宋" w:cs="仿宋"/>
          <w:szCs w:val="24"/>
        </w:rPr>
        <w:t>2.若我方中标，承诺按采购文件、投标文件和合同的规定履行责任和义务。</w:t>
      </w:r>
    </w:p>
    <w:p w14:paraId="017F5E7F">
      <w:pPr>
        <w:pStyle w:val="34"/>
        <w:spacing w:afterLines="0" w:line="288" w:lineRule="auto"/>
        <w:ind w:firstLine="480"/>
        <w:rPr>
          <w:rFonts w:ascii="仿宋" w:hAnsi="仿宋" w:eastAsia="仿宋" w:cs="仿宋"/>
          <w:szCs w:val="24"/>
        </w:rPr>
      </w:pPr>
      <w:r>
        <w:rPr>
          <w:rFonts w:hint="eastAsia" w:ascii="仿宋" w:hAnsi="仿宋" w:eastAsia="仿宋" w:cs="仿宋"/>
          <w:szCs w:val="24"/>
        </w:rPr>
        <w:t>3.</w:t>
      </w:r>
      <w:r>
        <w:rPr>
          <w:rFonts w:hint="eastAsia" w:ascii="仿宋" w:hAnsi="仿宋" w:eastAsia="仿宋" w:cs="仿宋"/>
          <w:b/>
          <w:bCs/>
          <w:lang w:val="zh-CN"/>
        </w:rPr>
        <w:t>我方</w:t>
      </w:r>
      <w:r>
        <w:rPr>
          <w:rFonts w:hint="eastAsia" w:ascii="仿宋" w:hAnsi="仿宋" w:eastAsia="仿宋" w:cs="仿宋"/>
          <w:b/>
          <w:bCs/>
        </w:rPr>
        <w:t>声明参加本次采购活动前三年内，在经营活动中没有重大违法记录；也没有因违反《浙江省政府采购供应商注册及诚信管理暂行办法》被列入“黑名单”和正在处罚有效期的情况。我方通过“信用中国”网站（www.creditchina.gov.cn）、中国政府采购网（www.ccgp.gov.cn）查询，未被列入失信被执行人、重大税收违法案件当事人名单、政府采购严重违法失信行为记录名单。</w:t>
      </w:r>
    </w:p>
    <w:p w14:paraId="5D9716AC">
      <w:pPr>
        <w:pStyle w:val="34"/>
        <w:spacing w:afterLines="0" w:line="288" w:lineRule="auto"/>
        <w:ind w:firstLine="480"/>
        <w:rPr>
          <w:rFonts w:ascii="仿宋" w:hAnsi="仿宋" w:eastAsia="仿宋" w:cs="仿宋"/>
          <w:szCs w:val="24"/>
        </w:rPr>
      </w:pPr>
      <w:r>
        <w:rPr>
          <w:rFonts w:hint="eastAsia" w:ascii="仿宋" w:hAnsi="仿宋" w:eastAsia="仿宋" w:cs="仿宋"/>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122787BF">
      <w:pPr>
        <w:pStyle w:val="34"/>
        <w:spacing w:afterLines="0" w:line="288" w:lineRule="auto"/>
        <w:ind w:firstLine="480"/>
        <w:rPr>
          <w:rFonts w:ascii="仿宋" w:hAnsi="仿宋" w:eastAsia="仿宋" w:cs="仿宋"/>
          <w:szCs w:val="24"/>
        </w:rPr>
      </w:pPr>
      <w:r>
        <w:rPr>
          <w:rFonts w:hint="eastAsia" w:ascii="仿宋" w:hAnsi="仿宋" w:eastAsia="仿宋" w:cs="仿宋"/>
          <w:szCs w:val="24"/>
        </w:rPr>
        <w:t>5.我方保证所供货物质量符合国家强制性规范和标准，达到采购文件规定的要求；</w:t>
      </w:r>
    </w:p>
    <w:p w14:paraId="4330301C">
      <w:pPr>
        <w:pStyle w:val="6"/>
        <w:tabs>
          <w:tab w:val="clear" w:pos="1697"/>
        </w:tabs>
        <w:spacing w:afterLines="0" w:line="288" w:lineRule="auto"/>
        <w:ind w:left="0" w:firstLine="480" w:firstLineChars="200"/>
        <w:rPr>
          <w:rFonts w:ascii="仿宋" w:hAnsi="仿宋" w:eastAsia="仿宋" w:cs="仿宋"/>
          <w:szCs w:val="24"/>
        </w:rPr>
      </w:pPr>
      <w:r>
        <w:rPr>
          <w:rFonts w:hint="eastAsia" w:ascii="仿宋" w:hAnsi="仿宋" w:eastAsia="仿宋" w:cs="仿宋"/>
        </w:rPr>
        <w:t>6.投标文件自开标日起有效期为90天。若延长投标有效期，需经我方同意</w:t>
      </w:r>
      <w:r>
        <w:rPr>
          <w:rFonts w:hint="eastAsia" w:ascii="仿宋" w:hAnsi="仿宋" w:eastAsia="仿宋" w:cs="仿宋"/>
          <w:szCs w:val="24"/>
        </w:rPr>
        <w:t>。</w:t>
      </w:r>
    </w:p>
    <w:p w14:paraId="1C6FE207">
      <w:pPr>
        <w:pStyle w:val="34"/>
        <w:spacing w:afterLines="0" w:line="288" w:lineRule="auto"/>
        <w:ind w:firstLine="480"/>
        <w:rPr>
          <w:rFonts w:ascii="仿宋" w:hAnsi="仿宋" w:eastAsia="仿宋" w:cs="仿宋"/>
          <w:szCs w:val="24"/>
        </w:rPr>
      </w:pPr>
      <w:r>
        <w:rPr>
          <w:rFonts w:hint="eastAsia" w:ascii="仿宋" w:hAnsi="仿宋" w:eastAsia="仿宋" w:cs="仿宋"/>
        </w:rPr>
        <w:t>7.我方对所投产品、方案、技术、服务等拥有合法的占有和处置权，并对涉及项目的所有内容可能侵权行为指控负责，保证不伤害采购人的利益。我方为执行本项目合同而提供的技术资料等归采购人所有。</w:t>
      </w:r>
    </w:p>
    <w:p w14:paraId="353E4BFA">
      <w:pPr>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8.我方承诺若</w:t>
      </w:r>
      <w:r>
        <w:rPr>
          <w:rFonts w:ascii="仿宋" w:hAnsi="仿宋" w:eastAsia="仿宋" w:cs="仿宋"/>
          <w:kern w:val="0"/>
          <w:sz w:val="24"/>
        </w:rPr>
        <w:t>有下列情形之一的</w:t>
      </w:r>
      <w:r>
        <w:rPr>
          <w:rFonts w:hint="eastAsia" w:ascii="仿宋" w:hAnsi="仿宋" w:eastAsia="仿宋" w:cs="仿宋"/>
          <w:kern w:val="0"/>
          <w:sz w:val="24"/>
        </w:rPr>
        <w:t>，同意全部没收履约保证金，赔偿由此给采购人带来的所有损失，并愿接受依法处理。</w:t>
      </w:r>
    </w:p>
    <w:p w14:paraId="06C61625">
      <w:pPr>
        <w:widowControl/>
        <w:spacing w:line="288" w:lineRule="auto"/>
        <w:ind w:firstLine="480" w:firstLineChars="200"/>
        <w:rPr>
          <w:rFonts w:ascii="仿宋" w:hAnsi="仿宋" w:eastAsia="仿宋" w:cs="仿宋"/>
          <w:kern w:val="0"/>
          <w:sz w:val="24"/>
        </w:rPr>
      </w:pPr>
      <w:r>
        <w:rPr>
          <w:rFonts w:ascii="仿宋" w:hAnsi="仿宋" w:eastAsia="仿宋" w:cs="仿宋"/>
          <w:kern w:val="0"/>
          <w:sz w:val="24"/>
        </w:rPr>
        <w:t>（一）提供虚假材料谋取中标、成交的；</w:t>
      </w:r>
    </w:p>
    <w:p w14:paraId="114A4D01">
      <w:pPr>
        <w:widowControl/>
        <w:spacing w:line="288" w:lineRule="auto"/>
        <w:rPr>
          <w:rFonts w:ascii="仿宋" w:hAnsi="仿宋" w:eastAsia="仿宋" w:cs="仿宋"/>
          <w:kern w:val="0"/>
          <w:sz w:val="24"/>
        </w:rPr>
      </w:pPr>
      <w:r>
        <w:rPr>
          <w:rFonts w:ascii="仿宋" w:hAnsi="仿宋" w:eastAsia="仿宋" w:cs="仿宋"/>
          <w:kern w:val="0"/>
          <w:sz w:val="24"/>
        </w:rPr>
        <w:t>　　（二）采取不正当手段诋毁、排挤其他供应商的；</w:t>
      </w:r>
    </w:p>
    <w:p w14:paraId="3346F38C">
      <w:pPr>
        <w:widowControl/>
        <w:spacing w:line="288" w:lineRule="auto"/>
        <w:rPr>
          <w:rFonts w:ascii="仿宋" w:hAnsi="仿宋" w:eastAsia="仿宋" w:cs="仿宋"/>
          <w:kern w:val="0"/>
          <w:sz w:val="24"/>
        </w:rPr>
      </w:pPr>
      <w:r>
        <w:rPr>
          <w:rFonts w:ascii="仿宋" w:hAnsi="仿宋" w:eastAsia="仿宋" w:cs="仿宋"/>
          <w:kern w:val="0"/>
          <w:sz w:val="24"/>
        </w:rPr>
        <w:t>　　（三）与采购人、其他供应商或者采购代理机构恶意串通的；</w:t>
      </w:r>
    </w:p>
    <w:p w14:paraId="4AC6D753">
      <w:pPr>
        <w:widowControl/>
        <w:spacing w:line="288" w:lineRule="auto"/>
        <w:rPr>
          <w:rFonts w:ascii="仿宋" w:hAnsi="仿宋" w:eastAsia="仿宋" w:cs="仿宋"/>
          <w:kern w:val="0"/>
          <w:sz w:val="24"/>
        </w:rPr>
      </w:pPr>
      <w:r>
        <w:rPr>
          <w:rFonts w:ascii="仿宋" w:hAnsi="仿宋" w:eastAsia="仿宋" w:cs="仿宋"/>
          <w:kern w:val="0"/>
          <w:sz w:val="24"/>
        </w:rPr>
        <w:t>　　（四）向采购人、采购代理机构行贿或者提供其他不正当利益的；</w:t>
      </w:r>
    </w:p>
    <w:p w14:paraId="1C99A472">
      <w:pPr>
        <w:widowControl/>
        <w:spacing w:line="288" w:lineRule="auto"/>
        <w:rPr>
          <w:rFonts w:ascii="仿宋" w:hAnsi="仿宋" w:eastAsia="仿宋" w:cs="仿宋"/>
          <w:kern w:val="0"/>
          <w:sz w:val="24"/>
        </w:rPr>
      </w:pPr>
      <w:r>
        <w:rPr>
          <w:rFonts w:ascii="仿宋" w:hAnsi="仿宋" w:eastAsia="仿宋" w:cs="仿宋"/>
          <w:kern w:val="0"/>
          <w:sz w:val="24"/>
        </w:rPr>
        <w:t>　　（五）在招标采购过程中与采购人进行协商谈判的；</w:t>
      </w:r>
    </w:p>
    <w:p w14:paraId="7FD991BC">
      <w:pPr>
        <w:widowControl/>
        <w:spacing w:line="288" w:lineRule="auto"/>
        <w:rPr>
          <w:rFonts w:ascii="仿宋" w:hAnsi="仿宋" w:eastAsia="仿宋" w:cs="仿宋"/>
          <w:kern w:val="0"/>
          <w:sz w:val="24"/>
        </w:rPr>
      </w:pPr>
      <w:r>
        <w:rPr>
          <w:rFonts w:ascii="仿宋" w:hAnsi="仿宋" w:eastAsia="仿宋" w:cs="仿宋"/>
          <w:kern w:val="0"/>
          <w:sz w:val="24"/>
        </w:rPr>
        <w:t>　　（六）拒绝有关部门监督检查或者提供虚假情况的。</w:t>
      </w:r>
    </w:p>
    <w:p w14:paraId="31A70D89">
      <w:pPr>
        <w:pStyle w:val="34"/>
        <w:spacing w:afterLines="0" w:line="288" w:lineRule="auto"/>
        <w:ind w:firstLine="480"/>
        <w:rPr>
          <w:rFonts w:ascii="仿宋" w:hAnsi="仿宋" w:eastAsia="仿宋" w:cs="仿宋"/>
        </w:rPr>
      </w:pPr>
      <w:r>
        <w:rPr>
          <w:rFonts w:ascii="仿宋" w:hAnsi="仿宋" w:eastAsia="仿宋" w:cs="仿宋"/>
        </w:rPr>
        <w:t>有</w:t>
      </w:r>
      <w:r>
        <w:rPr>
          <w:rFonts w:hint="eastAsia" w:ascii="仿宋" w:hAnsi="仿宋" w:eastAsia="仿宋" w:cs="仿宋"/>
        </w:rPr>
        <w:t>上述</w:t>
      </w:r>
      <w:r>
        <w:rPr>
          <w:rFonts w:ascii="仿宋" w:hAnsi="仿宋" w:eastAsia="仿宋" w:cs="仿宋"/>
        </w:rPr>
        <w:t>第（一）至（五）项情形之一的，中标、成交无效。</w:t>
      </w:r>
    </w:p>
    <w:p w14:paraId="51C05F05">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7372CA77">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 xml:space="preserve">供应商(盖章)：　　　　　　　　　　　　　　　　 </w:t>
      </w:r>
      <w:r>
        <w:rPr>
          <w:rFonts w:ascii="仿宋" w:hAnsi="仿宋" w:eastAsia="仿宋" w:cs="仿宋"/>
          <w:szCs w:val="24"/>
        </w:rPr>
        <w:t xml:space="preserve">    </w:t>
      </w:r>
      <w:r>
        <w:rPr>
          <w:rFonts w:hint="eastAsia" w:ascii="仿宋" w:hAnsi="仿宋" w:eastAsia="仿宋" w:cs="仿宋"/>
          <w:szCs w:val="24"/>
        </w:rPr>
        <w:t xml:space="preserve">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3A4718D8">
      <w:pPr>
        <w:pStyle w:val="34"/>
        <w:spacing w:afterLines="0" w:line="288" w:lineRule="auto"/>
        <w:ind w:firstLine="0" w:firstLineChars="0"/>
        <w:rPr>
          <w:rFonts w:ascii="仿宋" w:hAnsi="仿宋" w:eastAsia="仿宋" w:cs="仿宋"/>
          <w:b/>
          <w:bCs/>
          <w:sz w:val="28"/>
          <w:szCs w:val="28"/>
        </w:rPr>
      </w:pPr>
    </w:p>
    <w:p w14:paraId="4CE7EFA9">
      <w:pPr>
        <w:pStyle w:val="34"/>
        <w:spacing w:afterLines="0" w:line="288" w:lineRule="auto"/>
        <w:ind w:firstLine="0" w:firstLineChars="0"/>
        <w:rPr>
          <w:rFonts w:ascii="仿宋" w:hAnsi="仿宋" w:eastAsia="仿宋" w:cs="仿宋"/>
          <w:b/>
          <w:bCs/>
          <w:sz w:val="28"/>
          <w:szCs w:val="28"/>
        </w:rPr>
      </w:pPr>
    </w:p>
    <w:p w14:paraId="18306D04">
      <w:pPr>
        <w:pStyle w:val="34"/>
        <w:spacing w:afterLines="0" w:line="288" w:lineRule="auto"/>
        <w:ind w:firstLine="0" w:firstLineChars="0"/>
        <w:rPr>
          <w:rFonts w:ascii="仿宋" w:hAnsi="仿宋" w:eastAsia="仿宋" w:cs="仿宋"/>
          <w:b/>
          <w:bCs/>
          <w:sz w:val="28"/>
          <w:szCs w:val="28"/>
        </w:rPr>
      </w:pPr>
    </w:p>
    <w:p w14:paraId="37307F34">
      <w:pPr>
        <w:pStyle w:val="34"/>
        <w:spacing w:afterLines="0" w:line="288" w:lineRule="auto"/>
        <w:ind w:firstLine="0" w:firstLineChars="0"/>
        <w:rPr>
          <w:rFonts w:ascii="仿宋" w:hAnsi="仿宋" w:eastAsia="仿宋" w:cs="仿宋"/>
          <w:b/>
          <w:bCs/>
          <w:sz w:val="28"/>
          <w:szCs w:val="28"/>
        </w:rPr>
      </w:pPr>
    </w:p>
    <w:p w14:paraId="3B727CA8">
      <w:pPr>
        <w:pStyle w:val="34"/>
        <w:spacing w:afterLines="0" w:line="288" w:lineRule="auto"/>
        <w:ind w:firstLine="0" w:firstLineChars="0"/>
        <w:rPr>
          <w:rFonts w:ascii="仿宋" w:hAnsi="仿宋" w:eastAsia="仿宋" w:cs="仿宋"/>
          <w:b/>
          <w:bCs/>
          <w:sz w:val="28"/>
          <w:szCs w:val="28"/>
        </w:rPr>
      </w:pPr>
    </w:p>
    <w:p w14:paraId="02A80E45">
      <w:pPr>
        <w:pStyle w:val="34"/>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附件9：</w:t>
      </w:r>
    </w:p>
    <w:p w14:paraId="3F6D918D">
      <w:pPr>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法定代表人授权委托书</w:t>
      </w:r>
    </w:p>
    <w:p w14:paraId="7B789B5E">
      <w:pPr>
        <w:snapToGrid w:val="0"/>
        <w:spacing w:before="156" w:beforeLines="50" w:after="50" w:line="288" w:lineRule="auto"/>
        <w:rPr>
          <w:rFonts w:ascii="仿宋" w:hAnsi="仿宋" w:eastAsia="仿宋" w:cs="仿宋"/>
          <w:b/>
          <w:bCs/>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70AD0860">
      <w:pPr>
        <w:snapToGrid w:val="0"/>
        <w:spacing w:before="156" w:beforeLines="50" w:after="50" w:line="288" w:lineRule="auto"/>
        <w:ind w:firstLine="720" w:firstLineChars="300"/>
        <w:rPr>
          <w:rFonts w:ascii="仿宋" w:hAnsi="仿宋" w:eastAsia="仿宋" w:cs="仿宋"/>
          <w:sz w:val="24"/>
          <w:szCs w:val="24"/>
        </w:rPr>
      </w:pPr>
      <w:r>
        <w:rPr>
          <w:rFonts w:hint="eastAsia" w:ascii="仿宋" w:hAnsi="仿宋" w:eastAsia="仿宋" w:cs="仿宋"/>
          <w:sz w:val="24"/>
          <w:szCs w:val="24"/>
        </w:rPr>
        <w:t>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（供应商名称）</w:t>
      </w:r>
      <w:r>
        <w:rPr>
          <w:rFonts w:hint="eastAsia" w:ascii="仿宋" w:hAnsi="仿宋" w:eastAsia="仿宋" w:cs="仿宋"/>
          <w:sz w:val="24"/>
          <w:szCs w:val="24"/>
        </w:rPr>
        <w:t>的法定代表人，现授权委托本单位在职职工</w:t>
      </w:r>
      <w:r>
        <w:rPr>
          <w:rFonts w:hint="eastAsia" w:ascii="仿宋" w:hAnsi="仿宋" w:eastAsia="仿宋" w:cs="仿宋"/>
          <w:sz w:val="24"/>
          <w:szCs w:val="24"/>
          <w:u w:val="single"/>
        </w:rPr>
        <w:t>（姓名）</w:t>
      </w:r>
      <w:r>
        <w:rPr>
          <w:rFonts w:hint="eastAsia" w:ascii="仿宋" w:hAnsi="仿宋" w:eastAsia="仿宋" w:cs="仿宋"/>
          <w:sz w:val="24"/>
          <w:szCs w:val="24"/>
        </w:rPr>
        <w:t>为授权代表，以我方的名义参加</w:t>
      </w:r>
      <w:r>
        <w:rPr>
          <w:rFonts w:hint="eastAsia" w:ascii="仿宋" w:hAnsi="仿宋" w:eastAsia="仿宋" w:cs="仿宋"/>
          <w:sz w:val="24"/>
          <w:szCs w:val="24"/>
          <w:u w:val="single"/>
        </w:rPr>
        <w:t>（项目名称及编号）</w:t>
      </w:r>
      <w:r>
        <w:rPr>
          <w:rFonts w:hint="eastAsia" w:ascii="仿宋" w:hAnsi="仿宋" w:eastAsia="仿宋" w:cs="仿宋"/>
          <w:sz w:val="24"/>
          <w:szCs w:val="24"/>
        </w:rPr>
        <w:t>的投标活动，并代表我方全权办理针对上述项目的投标、开标、评标、签约等具体事务和签署相关文件。我方对授权代表的签名事项负全部认可并承担责任。</w:t>
      </w:r>
    </w:p>
    <w:p w14:paraId="5CC98D71">
      <w:pPr>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在撤销授权的书面通知以前，本授权书一直有效。授权代表在授权书有效期内签署的所有文件不因授权的撤销而失效。</w:t>
      </w:r>
    </w:p>
    <w:p w14:paraId="62B5B412">
      <w:pPr>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授权代表无转委托权，特此委托。</w:t>
      </w:r>
    </w:p>
    <w:p w14:paraId="18BDAC24">
      <w:pPr>
        <w:snapToGrid w:val="0"/>
        <w:spacing w:before="156" w:beforeLines="50" w:after="50" w:line="288" w:lineRule="auto"/>
        <w:ind w:firstLine="480"/>
        <w:rPr>
          <w:rFonts w:ascii="仿宋" w:hAnsi="仿宋" w:eastAsia="仿宋" w:cs="仿宋"/>
          <w:sz w:val="24"/>
          <w:szCs w:val="24"/>
        </w:rPr>
      </w:pPr>
    </w:p>
    <w:p w14:paraId="237D2255">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授权代表签字（或盖章）：</w:t>
      </w:r>
    </w:p>
    <w:p w14:paraId="0F39CFA7">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授权代表身份证号码：</w:t>
      </w:r>
    </w:p>
    <w:p w14:paraId="6E834668">
      <w:pPr>
        <w:snapToGrid w:val="0"/>
        <w:spacing w:before="156" w:beforeLines="50" w:after="50" w:line="288" w:lineRule="auto"/>
        <w:rPr>
          <w:rFonts w:ascii="仿宋" w:hAnsi="仿宋" w:eastAsia="仿宋" w:cs="仿宋"/>
          <w:sz w:val="24"/>
          <w:szCs w:val="24"/>
        </w:rPr>
      </w:pPr>
    </w:p>
    <w:p w14:paraId="71CA1209">
      <w:pPr>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法定代表人签字（或盖章）：</w:t>
      </w:r>
    </w:p>
    <w:p w14:paraId="6EFD6F92">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法定代表人身份证号码：</w:t>
      </w:r>
    </w:p>
    <w:p w14:paraId="4DDA7AC0">
      <w:pPr>
        <w:snapToGrid w:val="0"/>
        <w:spacing w:before="156" w:beforeLines="50" w:after="50" w:line="288" w:lineRule="auto"/>
        <w:rPr>
          <w:rFonts w:ascii="仿宋" w:hAnsi="仿宋" w:eastAsia="仿宋" w:cs="仿宋"/>
          <w:sz w:val="24"/>
          <w:szCs w:val="24"/>
        </w:rPr>
      </w:pPr>
    </w:p>
    <w:p w14:paraId="58460722">
      <w:pPr>
        <w:snapToGrid w:val="0"/>
        <w:spacing w:before="156" w:beforeLines="50" w:after="50" w:line="288" w:lineRule="auto"/>
        <w:rPr>
          <w:rFonts w:ascii="仿宋" w:hAnsi="仿宋" w:eastAsia="仿宋" w:cs="仿宋"/>
          <w:sz w:val="24"/>
          <w:szCs w:val="24"/>
        </w:rPr>
      </w:pPr>
    </w:p>
    <w:p w14:paraId="01004E6A">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供应商全称（盖公章）：</w:t>
      </w:r>
    </w:p>
    <w:p w14:paraId="6179D161">
      <w:pPr>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年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月 </w:t>
      </w:r>
      <w:r>
        <w:rPr>
          <w:rFonts w:ascii="仿宋" w:hAnsi="仿宋" w:eastAsia="仿宋" w:cs="仿宋"/>
          <w:sz w:val="24"/>
          <w:szCs w:val="24"/>
          <w:u w:val="single"/>
        </w:rPr>
        <w:t xml:space="preserve"> </w:t>
      </w:r>
      <w:r>
        <w:rPr>
          <w:rFonts w:hint="eastAsia" w:ascii="仿宋" w:hAnsi="仿宋" w:eastAsia="仿宋" w:cs="仿宋"/>
          <w:sz w:val="24"/>
          <w:szCs w:val="24"/>
          <w:u w:val="single"/>
        </w:rPr>
        <w:t>日</w:t>
      </w:r>
    </w:p>
    <w:p w14:paraId="51CA4F9F">
      <w:pPr>
        <w:widowControl/>
        <w:spacing w:line="288" w:lineRule="auto"/>
        <w:jc w:val="left"/>
        <w:rPr>
          <w:rFonts w:ascii="仿宋" w:hAnsi="仿宋" w:eastAsia="仿宋" w:cs="仿宋"/>
          <w:sz w:val="24"/>
          <w:szCs w:val="24"/>
          <w:u w:val="single"/>
        </w:rPr>
      </w:pPr>
    </w:p>
    <w:p w14:paraId="30CC755A">
      <w:pPr>
        <w:snapToGrid w:val="0"/>
        <w:spacing w:before="50" w:after="50" w:line="288" w:lineRule="auto"/>
        <w:ind w:firstLine="482"/>
        <w:jc w:val="left"/>
        <w:rPr>
          <w:rFonts w:ascii="仿宋" w:hAnsi="仿宋" w:eastAsia="仿宋" w:cs="仿宋"/>
          <w:b/>
          <w:bCs/>
          <w:sz w:val="24"/>
          <w:szCs w:val="24"/>
          <w:u w:val="single"/>
        </w:rPr>
      </w:pPr>
      <w:r>
        <w:rPr>
          <w:rFonts w:hint="eastAsia" w:ascii="仿宋" w:hAnsi="仿宋" w:eastAsia="仿宋" w:cs="仿宋"/>
          <w:b/>
          <w:bCs/>
          <w:sz w:val="24"/>
          <w:szCs w:val="24"/>
        </w:rPr>
        <w:t>友情提示：</w:t>
      </w:r>
      <w:r>
        <w:rPr>
          <w:rFonts w:hint="eastAsia" w:ascii="仿宋" w:hAnsi="仿宋" w:eastAsia="仿宋" w:cs="仿宋"/>
          <w:b/>
          <w:bCs/>
          <w:sz w:val="24"/>
          <w:szCs w:val="24"/>
          <w:u w:val="single"/>
        </w:rPr>
        <w:t>1.请仔细核对身份证号码，若填写错误，作无效投标处理。</w:t>
      </w:r>
    </w:p>
    <w:p w14:paraId="53A062F1">
      <w:pPr>
        <w:snapToGrid w:val="0"/>
        <w:spacing w:before="50" w:after="50" w:line="288" w:lineRule="auto"/>
        <w:ind w:left="1558" w:leftChars="570" w:hanging="361" w:hangingChars="150"/>
        <w:jc w:val="left"/>
        <w:rPr>
          <w:rFonts w:ascii="仿宋" w:hAnsi="仿宋" w:eastAsia="仿宋" w:cs="仿宋"/>
          <w:b/>
          <w:bCs/>
          <w:sz w:val="24"/>
          <w:szCs w:val="24"/>
          <w:u w:val="single"/>
        </w:rPr>
      </w:pPr>
      <w:r>
        <w:rPr>
          <w:rFonts w:hint="eastAsia" w:ascii="仿宋" w:hAnsi="仿宋" w:eastAsia="仿宋" w:cs="仿宋"/>
          <w:b/>
          <w:bCs/>
          <w:sz w:val="24"/>
          <w:szCs w:val="24"/>
          <w:u w:val="single"/>
        </w:rPr>
        <w:t>2.法定代表人或个体工商户经营者参加开标会的可不授权。</w:t>
      </w:r>
    </w:p>
    <w:p w14:paraId="163E5D63">
      <w:pPr>
        <w:pStyle w:val="34"/>
        <w:spacing w:afterLines="0" w:line="288" w:lineRule="auto"/>
        <w:ind w:firstLine="0" w:firstLineChars="0"/>
        <w:rPr>
          <w:rFonts w:ascii="仿宋" w:hAnsi="仿宋" w:eastAsia="仿宋" w:cs="仿宋"/>
          <w:b/>
          <w:bCs/>
          <w:sz w:val="28"/>
          <w:szCs w:val="28"/>
        </w:rPr>
      </w:pPr>
    </w:p>
    <w:p w14:paraId="5B3D7675">
      <w:pPr>
        <w:pStyle w:val="34"/>
        <w:spacing w:afterLines="0" w:line="288" w:lineRule="auto"/>
        <w:ind w:firstLine="0" w:firstLineChars="0"/>
        <w:rPr>
          <w:rFonts w:ascii="仿宋" w:hAnsi="仿宋" w:eastAsia="仿宋" w:cs="仿宋"/>
          <w:b/>
          <w:bCs/>
          <w:sz w:val="28"/>
          <w:szCs w:val="28"/>
        </w:rPr>
      </w:pPr>
    </w:p>
    <w:p w14:paraId="5B331836">
      <w:pPr>
        <w:pStyle w:val="34"/>
        <w:spacing w:afterLines="0" w:line="288" w:lineRule="auto"/>
        <w:ind w:firstLine="0" w:firstLineChars="0"/>
        <w:rPr>
          <w:rFonts w:ascii="仿宋" w:hAnsi="仿宋" w:eastAsia="仿宋" w:cs="仿宋"/>
          <w:b/>
          <w:bCs/>
          <w:sz w:val="28"/>
          <w:szCs w:val="28"/>
        </w:rPr>
      </w:pPr>
    </w:p>
    <w:p w14:paraId="601FB861">
      <w:pPr>
        <w:pStyle w:val="34"/>
        <w:spacing w:afterLines="0" w:line="288" w:lineRule="auto"/>
        <w:ind w:firstLine="0" w:firstLineChars="0"/>
        <w:rPr>
          <w:rFonts w:ascii="仿宋" w:hAnsi="仿宋" w:eastAsia="仿宋" w:cs="仿宋"/>
          <w:b/>
          <w:bCs/>
          <w:sz w:val="28"/>
          <w:szCs w:val="28"/>
        </w:rPr>
      </w:pPr>
    </w:p>
    <w:p w14:paraId="2157BDB8">
      <w:pPr>
        <w:pStyle w:val="34"/>
        <w:spacing w:afterLines="0" w:line="288" w:lineRule="auto"/>
        <w:ind w:firstLine="0" w:firstLineChars="0"/>
        <w:rPr>
          <w:rFonts w:ascii="仿宋" w:hAnsi="仿宋" w:eastAsia="仿宋" w:cs="仿宋"/>
          <w:b/>
          <w:bCs/>
          <w:sz w:val="28"/>
          <w:szCs w:val="28"/>
        </w:rPr>
      </w:pPr>
    </w:p>
    <w:p w14:paraId="2FD85C7D">
      <w:pPr>
        <w:pStyle w:val="34"/>
        <w:spacing w:afterLines="0" w:line="288" w:lineRule="auto"/>
        <w:ind w:firstLine="0" w:firstLineChars="0"/>
        <w:rPr>
          <w:rFonts w:ascii="仿宋" w:hAnsi="仿宋" w:eastAsia="仿宋" w:cs="仿宋"/>
          <w:b/>
          <w:bCs/>
          <w:sz w:val="28"/>
          <w:szCs w:val="28"/>
        </w:rPr>
      </w:pPr>
    </w:p>
    <w:p w14:paraId="500D45A4">
      <w:pPr>
        <w:pStyle w:val="34"/>
        <w:spacing w:afterLines="0" w:line="288" w:lineRule="auto"/>
        <w:ind w:firstLine="0" w:firstLineChars="0"/>
        <w:rPr>
          <w:rFonts w:ascii="仿宋" w:hAnsi="仿宋" w:eastAsia="仿宋" w:cs="仿宋"/>
          <w:b/>
          <w:bCs/>
          <w:sz w:val="28"/>
          <w:szCs w:val="28"/>
        </w:rPr>
      </w:pPr>
    </w:p>
    <w:p w14:paraId="634D0E55">
      <w:pPr>
        <w:pStyle w:val="34"/>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附件10：法定代表人及其授权代表身份证明</w:t>
      </w:r>
    </w:p>
    <w:p w14:paraId="7AB97907">
      <w:pPr>
        <w:pStyle w:val="34"/>
        <w:spacing w:afterLines="0" w:line="288" w:lineRule="auto"/>
        <w:ind w:firstLine="0" w:firstLineChars="0"/>
        <w:rPr>
          <w:rFonts w:ascii="仿宋" w:hAnsi="仿宋" w:eastAsia="仿宋" w:cs="仿宋"/>
          <w:b/>
          <w:bCs/>
          <w:sz w:val="28"/>
          <w:szCs w:val="28"/>
        </w:rPr>
      </w:pPr>
    </w:p>
    <w:p w14:paraId="5A5786E8">
      <w:pPr>
        <w:pStyle w:val="34"/>
        <w:spacing w:afterLines="0" w:line="288" w:lineRule="auto"/>
        <w:ind w:firstLine="0" w:firstLineChars="0"/>
        <w:rPr>
          <w:rFonts w:ascii="仿宋" w:hAnsi="仿宋" w:eastAsia="仿宋" w:cs="仿宋"/>
          <w:b/>
          <w:bCs/>
          <w:sz w:val="28"/>
          <w:szCs w:val="28"/>
        </w:rPr>
      </w:pPr>
    </w:p>
    <w:p w14:paraId="6AA40427">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6F9A680A">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w:t>
      </w:r>
      <w:r>
        <w:rPr>
          <w:rFonts w:hint="eastAsia" w:ascii="仿宋" w:hAnsi="仿宋" w:eastAsia="仿宋" w:cs="仿宋"/>
          <w:sz w:val="28"/>
          <w:szCs w:val="28"/>
        </w:rPr>
        <w:t>提供身份证原件正反两面的复印件或扫描件或图片，加盖单位公章，否则视为无效投标。</w:t>
      </w:r>
    </w:p>
    <w:p w14:paraId="71EC1F28">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w:t>
      </w:r>
      <w:r>
        <w:rPr>
          <w:rFonts w:hint="eastAsia" w:ascii="仿宋" w:hAnsi="仿宋" w:eastAsia="仿宋" w:cs="仿宋"/>
          <w:sz w:val="28"/>
          <w:szCs w:val="28"/>
        </w:rPr>
        <w:t>个体工商户参与投标的提供经营者本人的身份证。</w:t>
      </w:r>
    </w:p>
    <w:p w14:paraId="65A9E348">
      <w:pPr>
        <w:pStyle w:val="34"/>
        <w:spacing w:afterLines="0" w:line="288" w:lineRule="auto"/>
        <w:ind w:firstLine="0" w:firstLineChars="0"/>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仿宋"/>
          <w:sz w:val="28"/>
          <w:szCs w:val="28"/>
        </w:rPr>
        <w:t>法定代表人不授权的无需提供其授权代表身份证。</w:t>
      </w:r>
    </w:p>
    <w:p w14:paraId="487C6DD0">
      <w:pPr>
        <w:pStyle w:val="34"/>
        <w:spacing w:afterLines="0" w:line="288" w:lineRule="auto"/>
        <w:ind w:firstLine="0" w:firstLineChars="0"/>
        <w:rPr>
          <w:rFonts w:ascii="仿宋" w:hAnsi="仿宋" w:eastAsia="仿宋" w:cs="仿宋"/>
          <w:sz w:val="28"/>
          <w:szCs w:val="28"/>
        </w:rPr>
      </w:pPr>
    </w:p>
    <w:p w14:paraId="24AD1CB3">
      <w:pPr>
        <w:pStyle w:val="34"/>
        <w:spacing w:afterLines="0" w:line="288" w:lineRule="auto"/>
        <w:ind w:firstLine="0" w:firstLineChars="0"/>
        <w:rPr>
          <w:rFonts w:ascii="仿宋" w:hAnsi="仿宋" w:eastAsia="仿宋" w:cs="仿宋"/>
          <w:sz w:val="28"/>
          <w:szCs w:val="28"/>
        </w:rPr>
      </w:pPr>
    </w:p>
    <w:p w14:paraId="0F7EB22F">
      <w:pPr>
        <w:pStyle w:val="34"/>
        <w:spacing w:afterLines="0" w:line="288" w:lineRule="auto"/>
        <w:ind w:firstLine="0" w:firstLineChars="0"/>
        <w:rPr>
          <w:rFonts w:ascii="仿宋" w:hAnsi="仿宋" w:eastAsia="仿宋" w:cs="仿宋"/>
          <w:sz w:val="28"/>
          <w:szCs w:val="28"/>
        </w:rPr>
      </w:pPr>
    </w:p>
    <w:p w14:paraId="100C2504">
      <w:pPr>
        <w:pStyle w:val="34"/>
        <w:spacing w:afterLines="0" w:line="288" w:lineRule="auto"/>
        <w:ind w:firstLine="0" w:firstLineChars="0"/>
        <w:rPr>
          <w:rFonts w:ascii="仿宋" w:hAnsi="仿宋" w:eastAsia="仿宋" w:cs="仿宋"/>
          <w:sz w:val="28"/>
          <w:szCs w:val="28"/>
        </w:rPr>
      </w:pPr>
    </w:p>
    <w:p w14:paraId="40B85971">
      <w:pPr>
        <w:pStyle w:val="34"/>
        <w:spacing w:afterLines="0" w:line="288" w:lineRule="auto"/>
        <w:ind w:firstLine="0" w:firstLineChars="0"/>
        <w:rPr>
          <w:rFonts w:ascii="仿宋" w:hAnsi="仿宋" w:eastAsia="仿宋" w:cs="仿宋"/>
          <w:sz w:val="28"/>
          <w:szCs w:val="28"/>
        </w:rPr>
      </w:pPr>
    </w:p>
    <w:p w14:paraId="66A97753">
      <w:pPr>
        <w:pStyle w:val="34"/>
        <w:spacing w:afterLines="0" w:line="288" w:lineRule="auto"/>
        <w:ind w:firstLine="0" w:firstLineChars="0"/>
        <w:rPr>
          <w:rFonts w:ascii="仿宋" w:hAnsi="仿宋" w:eastAsia="仿宋" w:cs="仿宋"/>
          <w:sz w:val="28"/>
          <w:szCs w:val="28"/>
        </w:rPr>
      </w:pPr>
    </w:p>
    <w:p w14:paraId="785CA1C9">
      <w:pPr>
        <w:pStyle w:val="34"/>
        <w:spacing w:afterLines="0" w:line="288" w:lineRule="auto"/>
        <w:ind w:firstLine="0" w:firstLineChars="0"/>
        <w:rPr>
          <w:rFonts w:ascii="仿宋" w:hAnsi="仿宋" w:eastAsia="仿宋" w:cs="仿宋"/>
          <w:sz w:val="28"/>
          <w:szCs w:val="28"/>
        </w:rPr>
      </w:pPr>
    </w:p>
    <w:p w14:paraId="3E9C5ACD">
      <w:pPr>
        <w:pStyle w:val="34"/>
        <w:spacing w:afterLines="0" w:line="288" w:lineRule="auto"/>
        <w:ind w:firstLine="0" w:firstLineChars="0"/>
        <w:rPr>
          <w:rFonts w:ascii="仿宋" w:hAnsi="仿宋" w:eastAsia="仿宋" w:cs="仿宋"/>
          <w:sz w:val="28"/>
          <w:szCs w:val="28"/>
        </w:rPr>
      </w:pPr>
    </w:p>
    <w:p w14:paraId="43510C9C">
      <w:pPr>
        <w:pStyle w:val="34"/>
        <w:spacing w:afterLines="0" w:line="288" w:lineRule="auto"/>
        <w:ind w:firstLine="0" w:firstLineChars="0"/>
        <w:rPr>
          <w:rFonts w:ascii="仿宋" w:hAnsi="仿宋" w:eastAsia="仿宋" w:cs="仿宋"/>
          <w:b/>
          <w:bCs/>
          <w:sz w:val="30"/>
          <w:szCs w:val="30"/>
        </w:rPr>
      </w:pPr>
      <w:r>
        <w:rPr>
          <w:rFonts w:hint="eastAsia" w:ascii="仿宋" w:hAnsi="仿宋" w:eastAsia="仿宋" w:cs="仿宋"/>
          <w:b/>
          <w:bCs/>
          <w:sz w:val="28"/>
          <w:szCs w:val="28"/>
        </w:rPr>
        <w:t>附件11：授权代表社保证明</w:t>
      </w:r>
    </w:p>
    <w:p w14:paraId="628A4A76">
      <w:pPr>
        <w:pStyle w:val="34"/>
        <w:spacing w:afterLines="0" w:line="288" w:lineRule="auto"/>
        <w:ind w:firstLine="0" w:firstLineChars="0"/>
        <w:rPr>
          <w:rFonts w:ascii="仿宋" w:hAnsi="仿宋" w:eastAsia="仿宋" w:cs="仿宋"/>
          <w:b/>
          <w:bCs/>
          <w:sz w:val="28"/>
          <w:szCs w:val="28"/>
        </w:rPr>
      </w:pPr>
    </w:p>
    <w:p w14:paraId="27C5E0FF">
      <w:pPr>
        <w:pStyle w:val="34"/>
        <w:spacing w:afterLines="0" w:line="288" w:lineRule="auto"/>
        <w:ind w:firstLine="0" w:firstLineChars="0"/>
        <w:rPr>
          <w:rFonts w:ascii="仿宋" w:hAnsi="仿宋" w:eastAsia="仿宋" w:cs="仿宋"/>
          <w:b/>
          <w:bCs/>
          <w:sz w:val="28"/>
          <w:szCs w:val="28"/>
        </w:rPr>
      </w:pPr>
    </w:p>
    <w:p w14:paraId="15BC2843">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168A02DB">
      <w:pPr>
        <w:pStyle w:val="34"/>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1.社保证明打印时间不得早于投标截止时间前1个月；</w:t>
      </w:r>
    </w:p>
    <w:p w14:paraId="77CBD16C">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 xml:space="preserve">2.如该授权代表为离退休返聘人员的，需提供退休证明及单位聘用证明复印件; </w:t>
      </w:r>
    </w:p>
    <w:p w14:paraId="33198D58">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3.如由第三方代理社保事项的，则还需提供加盖供应商及代理方公章的社保代理协议复印件等证明材料。</w:t>
      </w:r>
    </w:p>
    <w:p w14:paraId="1ACE7029">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4.法定代表人不授权或个体工商户经营者参与投标的，无需提供授权代表社保证明。</w:t>
      </w:r>
    </w:p>
    <w:p w14:paraId="7A422EB5">
      <w:pPr>
        <w:pStyle w:val="34"/>
        <w:spacing w:afterLines="0" w:line="288" w:lineRule="auto"/>
        <w:ind w:firstLine="0" w:firstLineChars="0"/>
        <w:rPr>
          <w:rFonts w:ascii="仿宋" w:hAnsi="仿宋" w:eastAsia="仿宋" w:cs="仿宋"/>
          <w:sz w:val="28"/>
          <w:szCs w:val="28"/>
        </w:rPr>
      </w:pPr>
    </w:p>
    <w:p w14:paraId="47A9BA9E">
      <w:pPr>
        <w:pStyle w:val="34"/>
        <w:spacing w:afterLines="0" w:line="288" w:lineRule="auto"/>
        <w:ind w:firstLine="0" w:firstLineChars="0"/>
        <w:rPr>
          <w:rFonts w:ascii="仿宋" w:hAnsi="仿宋" w:eastAsia="仿宋" w:cs="仿宋"/>
          <w:sz w:val="28"/>
          <w:szCs w:val="28"/>
        </w:rPr>
      </w:pPr>
    </w:p>
    <w:p w14:paraId="23CED96F">
      <w:pPr>
        <w:pStyle w:val="34"/>
        <w:spacing w:afterLines="0" w:line="288" w:lineRule="auto"/>
        <w:ind w:firstLine="0" w:firstLineChars="0"/>
        <w:rPr>
          <w:rFonts w:ascii="仿宋" w:hAnsi="仿宋" w:eastAsia="仿宋" w:cs="仿宋"/>
          <w:sz w:val="28"/>
          <w:szCs w:val="28"/>
        </w:rPr>
      </w:pPr>
    </w:p>
    <w:p w14:paraId="13C844B6">
      <w:pPr>
        <w:pStyle w:val="34"/>
        <w:spacing w:afterLines="0" w:line="288" w:lineRule="auto"/>
        <w:ind w:firstLine="0" w:firstLineChars="0"/>
        <w:rPr>
          <w:rFonts w:ascii="仿宋" w:hAnsi="仿宋" w:eastAsia="仿宋" w:cs="仿宋"/>
          <w:sz w:val="28"/>
          <w:szCs w:val="28"/>
        </w:rPr>
      </w:pPr>
    </w:p>
    <w:p w14:paraId="1E0CFC21">
      <w:pPr>
        <w:snapToGrid w:val="0"/>
        <w:spacing w:before="156" w:beforeLines="50" w:after="50" w:line="288" w:lineRule="auto"/>
        <w:ind w:firstLine="562"/>
        <w:jc w:val="left"/>
        <w:rPr>
          <w:rFonts w:ascii="仿宋" w:hAnsi="仿宋" w:eastAsia="仿宋" w:cs="仿宋"/>
          <w:b/>
          <w:bCs/>
          <w:sz w:val="28"/>
          <w:szCs w:val="28"/>
        </w:rPr>
      </w:pPr>
    </w:p>
    <w:p w14:paraId="6581FF9C">
      <w:pPr>
        <w:snapToGrid w:val="0"/>
        <w:spacing w:before="156" w:beforeLines="50" w:after="50" w:line="288" w:lineRule="auto"/>
        <w:jc w:val="left"/>
        <w:rPr>
          <w:rFonts w:ascii="仿宋" w:hAnsi="仿宋" w:eastAsia="仿宋" w:cs="仿宋"/>
          <w:b/>
          <w:bCs/>
          <w:sz w:val="28"/>
          <w:szCs w:val="28"/>
        </w:rPr>
      </w:pPr>
      <w:r>
        <w:rPr>
          <w:rFonts w:hint="eastAsia" w:ascii="仿宋" w:hAnsi="仿宋" w:eastAsia="仿宋" w:cs="仿宋"/>
          <w:b/>
          <w:bCs/>
          <w:sz w:val="28"/>
          <w:szCs w:val="28"/>
        </w:rPr>
        <w:t>附件12：</w:t>
      </w:r>
    </w:p>
    <w:p w14:paraId="41F51810">
      <w:pPr>
        <w:snapToGrid w:val="0"/>
        <w:spacing w:before="156" w:beforeLines="50" w:after="50" w:line="288" w:lineRule="auto"/>
        <w:ind w:firstLine="723"/>
        <w:jc w:val="center"/>
        <w:rPr>
          <w:rFonts w:ascii="仿宋" w:hAnsi="仿宋" w:eastAsia="仿宋" w:cs="仿宋"/>
          <w:b/>
          <w:bCs/>
          <w:sz w:val="36"/>
          <w:szCs w:val="36"/>
        </w:rPr>
      </w:pPr>
      <w:r>
        <w:rPr>
          <w:rFonts w:hint="eastAsia" w:ascii="仿宋" w:hAnsi="仿宋" w:eastAsia="仿宋" w:cs="仿宋"/>
          <w:b/>
          <w:bCs/>
          <w:sz w:val="36"/>
          <w:szCs w:val="36"/>
        </w:rPr>
        <w:t>供应商基本资格条件书面承诺函</w:t>
      </w:r>
    </w:p>
    <w:p w14:paraId="7C9BCE1A">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318D45EC">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我方郑重承诺，已具有</w:t>
      </w:r>
      <w:r>
        <w:rPr>
          <w:rFonts w:hint="eastAsia" w:ascii="仿宋" w:hAnsi="仿宋" w:eastAsia="仿宋" w:cs="仿宋"/>
          <w:sz w:val="24"/>
          <w:szCs w:val="24"/>
          <w:u w:val="single"/>
        </w:rPr>
        <w:t>（项目名称及编号）</w:t>
      </w:r>
      <w:r>
        <w:rPr>
          <w:rFonts w:hint="eastAsia" w:ascii="仿宋" w:hAnsi="仿宋" w:eastAsia="仿宋" w:cs="仿宋"/>
          <w:sz w:val="24"/>
          <w:szCs w:val="24"/>
        </w:rPr>
        <w:t>采购文件中关于申请人资格要求的下列条件：</w:t>
      </w:r>
    </w:p>
    <w:p w14:paraId="3D99FE5E">
      <w:pPr>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1.具备下列条件：</w:t>
      </w:r>
    </w:p>
    <w:p w14:paraId="19F7F8EA">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一）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1DA89740">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(二）具有良好的商业信誉和健全的财务会计制度；</w:t>
      </w:r>
    </w:p>
    <w:p w14:paraId="1A22708E">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(三）具有履行合同所必需的设备和专业技术能力；</w:t>
      </w:r>
    </w:p>
    <w:p w14:paraId="55E78D0F">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(四）有依法缴纳税收和社会保障资金的良好记录；</w:t>
      </w:r>
    </w:p>
    <w:p w14:paraId="31EA0EA6">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(五）参加招标活动前三年内，在经营活动中没有重大违法记录。</w:t>
      </w:r>
    </w:p>
    <w:p w14:paraId="0E4BF809">
      <w:pPr>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（六）法律、行政法规规定的其他条件。</w:t>
      </w:r>
    </w:p>
    <w:p w14:paraId="385C9779">
      <w:pPr>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我公司声明参加本次采购活动前三年内未被列入“黑名单”，我方通过“信用中国”网站（www.creditchina.gov.cn）、中国政府采购网（www.ccgp.gov.cn）查询，未被列入失信被执行人、重大税收违法案件当事人名单、政府采购严重违法失信行为记录名单。</w:t>
      </w:r>
    </w:p>
    <w:p w14:paraId="640F7D32">
      <w:pPr>
        <w:snapToGrid w:val="0"/>
        <w:spacing w:before="156" w:beforeLines="50" w:after="50" w:line="288" w:lineRule="auto"/>
        <w:jc w:val="left"/>
        <w:rPr>
          <w:rFonts w:ascii="仿宋" w:hAnsi="仿宋" w:eastAsia="仿宋" w:cs="仿宋"/>
          <w:sz w:val="24"/>
          <w:szCs w:val="24"/>
        </w:rPr>
      </w:pPr>
    </w:p>
    <w:p w14:paraId="1A7EF839">
      <w:pPr>
        <w:snapToGrid w:val="0"/>
        <w:spacing w:before="156" w:beforeLines="50" w:after="50" w:line="288" w:lineRule="auto"/>
        <w:jc w:val="left"/>
        <w:rPr>
          <w:rFonts w:ascii="仿宋" w:hAnsi="仿宋" w:eastAsia="仿宋" w:cs="仿宋"/>
          <w:sz w:val="24"/>
          <w:szCs w:val="24"/>
        </w:rPr>
      </w:pPr>
    </w:p>
    <w:p w14:paraId="64342E01">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3E7E2BC4">
      <w:pPr>
        <w:pStyle w:val="34"/>
        <w:spacing w:afterLines="0" w:line="288" w:lineRule="auto"/>
        <w:ind w:firstLine="480"/>
        <w:rPr>
          <w:rFonts w:ascii="仿宋" w:hAnsi="仿宋" w:eastAsia="仿宋" w:cs="仿宋"/>
          <w:szCs w:val="24"/>
        </w:rPr>
      </w:pPr>
    </w:p>
    <w:p w14:paraId="57485F24">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供应商(盖章)：　　　　　　　　　　　　　　　　　　　</w:t>
      </w:r>
    </w:p>
    <w:p w14:paraId="4923D822">
      <w:pPr>
        <w:pStyle w:val="34"/>
        <w:spacing w:afterLines="0" w:line="288" w:lineRule="auto"/>
        <w:ind w:firstLine="0" w:firstLineChars="0"/>
        <w:rPr>
          <w:rFonts w:ascii="仿宋" w:hAnsi="仿宋" w:eastAsia="仿宋" w:cs="仿宋"/>
          <w:szCs w:val="24"/>
        </w:rPr>
      </w:pPr>
    </w:p>
    <w:p w14:paraId="52F000A4">
      <w:pPr>
        <w:pStyle w:val="34"/>
        <w:spacing w:afterLines="0" w:line="288" w:lineRule="auto"/>
        <w:ind w:firstLine="0" w:firstLineChars="0"/>
        <w:rPr>
          <w:rFonts w:ascii="仿宋" w:hAnsi="仿宋" w:eastAsia="仿宋" w:cs="仿宋"/>
          <w:szCs w:val="24"/>
        </w:rPr>
      </w:pPr>
    </w:p>
    <w:p w14:paraId="14D53E02">
      <w:pPr>
        <w:pStyle w:val="34"/>
        <w:spacing w:afterLines="0" w:line="288" w:lineRule="auto"/>
        <w:ind w:firstLine="0" w:firstLineChars="0"/>
        <w:jc w:val="center"/>
        <w:rPr>
          <w:rFonts w:ascii="仿宋" w:hAnsi="仿宋" w:eastAsia="仿宋" w:cs="仿宋"/>
          <w:szCs w:val="24"/>
        </w:rPr>
      </w:pPr>
      <w:r>
        <w:rPr>
          <w:rFonts w:hint="eastAsia" w:ascii="仿宋" w:hAnsi="仿宋" w:eastAsia="仿宋" w:cs="仿宋"/>
          <w:szCs w:val="24"/>
        </w:rPr>
        <w:t xml:space="preserve">                                             日期：</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76DFAE8C">
      <w:pPr>
        <w:snapToGrid w:val="0"/>
        <w:spacing w:before="156" w:beforeLines="50" w:after="50" w:line="288" w:lineRule="auto"/>
        <w:ind w:firstLine="602"/>
        <w:jc w:val="left"/>
        <w:rPr>
          <w:rFonts w:ascii="仿宋" w:hAnsi="仿宋" w:eastAsia="仿宋" w:cs="仿宋"/>
          <w:b/>
          <w:bCs/>
          <w:sz w:val="30"/>
          <w:szCs w:val="30"/>
        </w:rPr>
      </w:pPr>
    </w:p>
    <w:p w14:paraId="220BC533">
      <w:pPr>
        <w:snapToGrid w:val="0"/>
        <w:spacing w:before="156" w:beforeLines="50" w:after="50" w:line="288" w:lineRule="auto"/>
        <w:ind w:firstLine="602"/>
        <w:jc w:val="left"/>
        <w:rPr>
          <w:rFonts w:ascii="仿宋" w:hAnsi="仿宋" w:eastAsia="仿宋" w:cs="仿宋"/>
          <w:b/>
          <w:bCs/>
          <w:sz w:val="30"/>
          <w:szCs w:val="30"/>
        </w:rPr>
      </w:pPr>
    </w:p>
    <w:p w14:paraId="4A33D071">
      <w:pPr>
        <w:snapToGrid w:val="0"/>
        <w:spacing w:before="156" w:beforeLines="50" w:after="50" w:line="288" w:lineRule="auto"/>
        <w:ind w:firstLine="602"/>
        <w:jc w:val="left"/>
        <w:rPr>
          <w:rFonts w:ascii="仿宋" w:hAnsi="仿宋" w:eastAsia="仿宋" w:cs="仿宋"/>
          <w:b/>
          <w:bCs/>
          <w:sz w:val="30"/>
          <w:szCs w:val="30"/>
        </w:rPr>
      </w:pPr>
    </w:p>
    <w:p w14:paraId="0E99AE66">
      <w:pPr>
        <w:snapToGrid w:val="0"/>
        <w:spacing w:before="156" w:beforeLines="50" w:after="50" w:line="288" w:lineRule="auto"/>
        <w:ind w:firstLine="602"/>
        <w:jc w:val="left"/>
        <w:rPr>
          <w:rFonts w:ascii="仿宋" w:hAnsi="仿宋" w:eastAsia="仿宋" w:cs="仿宋"/>
          <w:b/>
          <w:bCs/>
          <w:sz w:val="30"/>
          <w:szCs w:val="30"/>
        </w:rPr>
      </w:pPr>
    </w:p>
    <w:p w14:paraId="1070C3D1">
      <w:pPr>
        <w:snapToGrid w:val="0"/>
        <w:spacing w:before="156" w:beforeLines="50" w:after="50" w:line="288" w:lineRule="auto"/>
        <w:ind w:firstLine="602"/>
        <w:jc w:val="left"/>
        <w:rPr>
          <w:rFonts w:ascii="仿宋" w:hAnsi="仿宋" w:eastAsia="仿宋" w:cs="仿宋"/>
          <w:b/>
          <w:bCs/>
          <w:sz w:val="30"/>
          <w:szCs w:val="30"/>
        </w:rPr>
      </w:pPr>
      <w:r>
        <w:rPr>
          <w:rFonts w:hint="eastAsia" w:ascii="仿宋" w:hAnsi="仿宋" w:eastAsia="仿宋" w:cs="仿宋"/>
          <w:b/>
          <w:bCs/>
          <w:sz w:val="30"/>
          <w:szCs w:val="30"/>
        </w:rPr>
        <w:t>附件13：商务技术（资信）文件资料目录</w:t>
      </w:r>
    </w:p>
    <w:p w14:paraId="05AD43B8">
      <w:pPr>
        <w:snapToGrid w:val="0"/>
        <w:spacing w:before="156" w:beforeLines="50" w:after="50" w:line="288" w:lineRule="auto"/>
        <w:ind w:firstLine="600"/>
        <w:jc w:val="center"/>
        <w:rPr>
          <w:rFonts w:ascii="仿宋" w:hAnsi="仿宋" w:eastAsia="仿宋" w:cs="仿宋"/>
          <w:sz w:val="30"/>
          <w:szCs w:val="30"/>
        </w:rPr>
      </w:pPr>
    </w:p>
    <w:p w14:paraId="5B33744F">
      <w:pPr>
        <w:snapToGrid w:val="0"/>
        <w:spacing w:before="156" w:beforeLines="50" w:after="50" w:line="288" w:lineRule="auto"/>
        <w:ind w:firstLine="600"/>
        <w:jc w:val="center"/>
        <w:rPr>
          <w:rFonts w:ascii="仿宋" w:hAnsi="仿宋" w:eastAsia="仿宋" w:cs="仿宋"/>
          <w:sz w:val="30"/>
          <w:szCs w:val="30"/>
        </w:rPr>
      </w:pPr>
      <w:r>
        <w:rPr>
          <w:rFonts w:hint="eastAsia" w:ascii="仿宋" w:hAnsi="仿宋" w:eastAsia="仿宋" w:cs="仿宋"/>
          <w:sz w:val="30"/>
          <w:szCs w:val="30"/>
        </w:rPr>
        <w:t>目录</w:t>
      </w:r>
    </w:p>
    <w:p w14:paraId="59829A0E">
      <w:pPr>
        <w:pStyle w:val="39"/>
        <w:spacing w:line="288" w:lineRule="auto"/>
        <w:ind w:firstLine="0" w:firstLineChars="0"/>
        <w:jc w:val="left"/>
        <w:rPr>
          <w:rFonts w:ascii="仿宋" w:hAnsi="仿宋" w:eastAsia="仿宋" w:cs="仿宋"/>
        </w:rPr>
      </w:pPr>
      <w:bookmarkStart w:id="18" w:name="_Toc64369789"/>
      <w:r>
        <w:rPr>
          <w:rFonts w:hint="eastAsia" w:ascii="仿宋" w:hAnsi="仿宋" w:eastAsia="仿宋" w:cs="仿宋"/>
        </w:rPr>
        <w:t>1.投标声明函………………………………………………………………………（页码）</w:t>
      </w:r>
    </w:p>
    <w:p w14:paraId="5C29EAD9">
      <w:pPr>
        <w:pStyle w:val="39"/>
        <w:spacing w:line="288" w:lineRule="auto"/>
        <w:ind w:firstLine="0" w:firstLineChars="0"/>
        <w:jc w:val="left"/>
        <w:rPr>
          <w:rFonts w:ascii="仿宋" w:hAnsi="仿宋" w:eastAsia="仿宋" w:cs="仿宋"/>
        </w:rPr>
      </w:pPr>
      <w:r>
        <w:rPr>
          <w:rFonts w:hint="eastAsia" w:ascii="仿宋" w:hAnsi="仿宋" w:eastAsia="仿宋" w:cs="仿宋"/>
        </w:rPr>
        <w:t>2.法定代表人授权委托书…………………………………………………………（页码）</w:t>
      </w:r>
    </w:p>
    <w:p w14:paraId="58392AA8">
      <w:pPr>
        <w:pStyle w:val="39"/>
        <w:spacing w:line="288" w:lineRule="auto"/>
        <w:ind w:firstLine="0" w:firstLineChars="0"/>
        <w:jc w:val="left"/>
        <w:rPr>
          <w:rFonts w:ascii="仿宋" w:hAnsi="仿宋" w:eastAsia="仿宋" w:cs="仿宋"/>
        </w:rPr>
      </w:pPr>
      <w:r>
        <w:rPr>
          <w:rFonts w:hint="eastAsia" w:ascii="仿宋" w:hAnsi="仿宋" w:eastAsia="仿宋" w:cs="仿宋"/>
        </w:rPr>
        <w:t>3.法定代表人及其授权代表身份证………………………………………………（页码）</w:t>
      </w:r>
    </w:p>
    <w:p w14:paraId="6AF86396">
      <w:pPr>
        <w:pStyle w:val="39"/>
        <w:spacing w:line="288" w:lineRule="auto"/>
        <w:ind w:firstLine="0" w:firstLineChars="0"/>
        <w:jc w:val="left"/>
        <w:rPr>
          <w:rFonts w:ascii="仿宋" w:hAnsi="仿宋" w:eastAsia="仿宋" w:cs="仿宋"/>
        </w:rPr>
      </w:pPr>
      <w:r>
        <w:rPr>
          <w:rFonts w:hint="eastAsia" w:ascii="仿宋" w:hAnsi="仿宋" w:eastAsia="仿宋" w:cs="仿宋"/>
        </w:rPr>
        <w:t>4.</w:t>
      </w:r>
      <w:r>
        <w:rPr>
          <w:rFonts w:hint="eastAsia" w:ascii="仿宋" w:hAnsi="仿宋" w:eastAsia="仿宋" w:cs="仿宋"/>
          <w:bCs/>
        </w:rPr>
        <w:t>授权代表社保证明</w:t>
      </w:r>
      <w:r>
        <w:rPr>
          <w:rFonts w:hint="eastAsia" w:ascii="仿宋" w:hAnsi="仿宋" w:eastAsia="仿宋" w:cs="仿宋"/>
        </w:rPr>
        <w:t>………………………………………………………………（页码）</w:t>
      </w:r>
    </w:p>
    <w:p w14:paraId="5330566F">
      <w:pPr>
        <w:pStyle w:val="39"/>
        <w:spacing w:line="288" w:lineRule="auto"/>
        <w:ind w:firstLine="0" w:firstLineChars="0"/>
        <w:jc w:val="left"/>
        <w:rPr>
          <w:rFonts w:ascii="仿宋" w:hAnsi="仿宋" w:eastAsia="仿宋" w:cs="仿宋"/>
        </w:rPr>
      </w:pPr>
      <w:r>
        <w:rPr>
          <w:rFonts w:hint="eastAsia" w:ascii="仿宋" w:hAnsi="仿宋" w:eastAsia="仿宋" w:cs="仿宋"/>
        </w:rPr>
        <w:t>5.资格条件证明材料</w:t>
      </w:r>
    </w:p>
    <w:p w14:paraId="5D1AD35B">
      <w:pPr>
        <w:pStyle w:val="39"/>
        <w:spacing w:line="288" w:lineRule="auto"/>
        <w:ind w:firstLine="240" w:firstLineChars="100"/>
        <w:jc w:val="left"/>
        <w:rPr>
          <w:rFonts w:ascii="仿宋" w:hAnsi="仿宋" w:eastAsia="仿宋" w:cs="仿宋"/>
        </w:rPr>
      </w:pPr>
      <w:r>
        <w:rPr>
          <w:rFonts w:hint="eastAsia" w:ascii="仿宋" w:hAnsi="仿宋" w:eastAsia="仿宋" w:cs="仿宋"/>
        </w:rPr>
        <w:t>5.1营业执照(或事业法人登记证书) …………………………………………（页码）</w:t>
      </w:r>
    </w:p>
    <w:p w14:paraId="27230022">
      <w:pPr>
        <w:pStyle w:val="39"/>
        <w:spacing w:line="288" w:lineRule="auto"/>
        <w:ind w:firstLine="240" w:firstLineChars="100"/>
        <w:jc w:val="left"/>
        <w:rPr>
          <w:rFonts w:ascii="仿宋" w:hAnsi="仿宋" w:eastAsia="仿宋" w:cs="仿宋"/>
        </w:rPr>
      </w:pPr>
      <w:r>
        <w:rPr>
          <w:rFonts w:hint="eastAsia" w:ascii="仿宋" w:hAnsi="仿宋" w:eastAsia="仿宋" w:cs="仿宋"/>
        </w:rPr>
        <w:t>5.2供应商基本资格条件书面承诺函 …………………………………………（页码）</w:t>
      </w:r>
    </w:p>
    <w:p w14:paraId="4A1DF87E">
      <w:pPr>
        <w:pStyle w:val="39"/>
        <w:spacing w:line="288" w:lineRule="auto"/>
        <w:ind w:firstLine="240" w:firstLineChars="100"/>
        <w:jc w:val="left"/>
        <w:rPr>
          <w:rFonts w:ascii="仿宋" w:hAnsi="仿宋" w:eastAsia="仿宋" w:cs="仿宋"/>
        </w:rPr>
      </w:pPr>
      <w:r>
        <w:rPr>
          <w:rFonts w:hint="eastAsia" w:ascii="仿宋" w:hAnsi="仿宋" w:eastAsia="仿宋" w:cs="仿宋"/>
        </w:rPr>
        <w:t>5.</w:t>
      </w:r>
      <w:r>
        <w:rPr>
          <w:rFonts w:ascii="仿宋" w:hAnsi="仿宋" w:eastAsia="仿宋" w:cs="仿宋"/>
        </w:rPr>
        <w:t>3</w:t>
      </w:r>
      <w:r>
        <w:rPr>
          <w:rFonts w:hint="eastAsia" w:ascii="仿宋" w:hAnsi="仿宋" w:eastAsia="仿宋" w:cs="仿宋"/>
        </w:rPr>
        <w:t>必要要求条款的有关证明材料</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…………………………………………（页码）</w:t>
      </w:r>
    </w:p>
    <w:p w14:paraId="374D41B5">
      <w:pPr>
        <w:pStyle w:val="39"/>
        <w:spacing w:line="288" w:lineRule="auto"/>
        <w:ind w:firstLine="240" w:firstLineChars="100"/>
        <w:jc w:val="left"/>
        <w:rPr>
          <w:rFonts w:ascii="仿宋" w:hAnsi="仿宋" w:eastAsia="仿宋" w:cs="仿宋"/>
        </w:rPr>
      </w:pPr>
      <w:r>
        <w:rPr>
          <w:rFonts w:ascii="仿宋" w:hAnsi="仿宋" w:eastAsia="仿宋" w:cs="仿宋"/>
        </w:rPr>
        <w:t>5.4</w:t>
      </w:r>
      <w:r>
        <w:rPr>
          <w:rFonts w:hint="eastAsia" w:ascii="仿宋" w:hAnsi="仿宋" w:eastAsia="仿宋" w:cs="仿宋"/>
        </w:rPr>
        <w:t>特定资格条件的有关证明材料</w:t>
      </w:r>
      <w:r>
        <w:rPr>
          <w:rFonts w:hint="eastAsia" w:ascii="仿宋" w:hAnsi="仿宋" w:eastAsia="仿宋" w:cs="仿宋"/>
          <w:lang w:val="en-US" w:eastAsia="zh-CN"/>
        </w:rPr>
        <w:t xml:space="preserve"> </w:t>
      </w:r>
      <w:r>
        <w:rPr>
          <w:rFonts w:hint="eastAsia" w:ascii="仿宋" w:hAnsi="仿宋" w:eastAsia="仿宋" w:cs="仿宋"/>
        </w:rPr>
        <w:t>……………………………………………（页码）</w:t>
      </w:r>
    </w:p>
    <w:p w14:paraId="224D1C91">
      <w:pPr>
        <w:pStyle w:val="39"/>
        <w:spacing w:line="288" w:lineRule="auto"/>
        <w:ind w:firstLine="0" w:firstLineChars="0"/>
        <w:jc w:val="left"/>
        <w:rPr>
          <w:rFonts w:ascii="仿宋" w:hAnsi="仿宋" w:eastAsia="仿宋" w:cs="仿宋"/>
        </w:rPr>
      </w:pPr>
      <w:r>
        <w:rPr>
          <w:rFonts w:hint="eastAsia" w:ascii="仿宋" w:hAnsi="仿宋" w:eastAsia="仿宋" w:cs="仿宋"/>
        </w:rPr>
        <w:t>6.评分对应表 ………………………………………………………………………（页码）</w:t>
      </w:r>
    </w:p>
    <w:p w14:paraId="7B8DE6A1">
      <w:pPr>
        <w:pStyle w:val="39"/>
        <w:spacing w:line="288" w:lineRule="auto"/>
        <w:ind w:firstLine="0" w:firstLineChars="0"/>
        <w:jc w:val="left"/>
        <w:rPr>
          <w:rFonts w:ascii="仿宋" w:hAnsi="仿宋" w:eastAsia="仿宋" w:cs="仿宋"/>
        </w:rPr>
      </w:pPr>
      <w:r>
        <w:rPr>
          <w:rFonts w:hint="eastAsia" w:ascii="仿宋" w:hAnsi="仿宋" w:eastAsia="仿宋" w:cs="仿宋"/>
        </w:rPr>
        <w:t>7.项目明细清单 …………………………………………………………</w:t>
      </w:r>
      <w:r>
        <w:rPr>
          <w:rFonts w:hint="eastAsia" w:ascii="仿宋" w:hAnsi="仿宋" w:eastAsia="仿宋" w:cs="仿宋"/>
          <w:lang w:val="zh-CN"/>
        </w:rPr>
        <w:t>……</w:t>
      </w:r>
      <w:r>
        <w:rPr>
          <w:rFonts w:hint="eastAsia" w:ascii="仿宋" w:hAnsi="仿宋" w:eastAsia="仿宋" w:cs="仿宋"/>
        </w:rPr>
        <w:t>……（页码）</w:t>
      </w:r>
      <w:bookmarkEnd w:id="18"/>
    </w:p>
    <w:p w14:paraId="717FE9A8">
      <w:pPr>
        <w:pStyle w:val="39"/>
        <w:spacing w:line="288" w:lineRule="auto"/>
        <w:ind w:firstLine="0" w:firstLineChars="0"/>
        <w:jc w:val="left"/>
        <w:rPr>
          <w:rFonts w:ascii="仿宋" w:hAnsi="仿宋" w:eastAsia="仿宋" w:cs="仿宋"/>
        </w:rPr>
      </w:pPr>
      <w:bookmarkStart w:id="19" w:name="_Toc64369790"/>
      <w:r>
        <w:rPr>
          <w:rFonts w:hint="eastAsia" w:ascii="仿宋" w:hAnsi="仿宋" w:eastAsia="仿宋" w:cs="仿宋"/>
        </w:rPr>
        <w:t>8.投标人综合实力相关资料 ……………………………………………</w:t>
      </w:r>
      <w:r>
        <w:rPr>
          <w:rFonts w:hint="eastAsia" w:ascii="仿宋" w:hAnsi="仿宋" w:eastAsia="仿宋" w:cs="仿宋"/>
          <w:lang w:val="zh-CN"/>
        </w:rPr>
        <w:t>……</w:t>
      </w:r>
      <w:r>
        <w:rPr>
          <w:rFonts w:hint="eastAsia" w:ascii="仿宋" w:hAnsi="仿宋" w:eastAsia="仿宋" w:cs="仿宋"/>
        </w:rPr>
        <w:t>……（页码）</w:t>
      </w:r>
    </w:p>
    <w:p w14:paraId="400709F9">
      <w:pPr>
        <w:pStyle w:val="39"/>
        <w:spacing w:line="288" w:lineRule="auto"/>
        <w:ind w:firstLine="0" w:firstLineChars="0"/>
        <w:jc w:val="left"/>
        <w:rPr>
          <w:rFonts w:ascii="仿宋" w:hAnsi="仿宋" w:eastAsia="仿宋" w:cs="仿宋"/>
        </w:rPr>
      </w:pPr>
      <w:r>
        <w:rPr>
          <w:rFonts w:hint="eastAsia" w:ascii="仿宋" w:hAnsi="仿宋" w:eastAsia="仿宋" w:cs="仿宋"/>
        </w:rPr>
        <w:t>9.实验室准入相关证明材料 ……………………………………………</w:t>
      </w:r>
      <w:r>
        <w:rPr>
          <w:rFonts w:hint="eastAsia" w:ascii="仿宋" w:hAnsi="仿宋" w:eastAsia="仿宋" w:cs="仿宋"/>
          <w:lang w:val="zh-CN"/>
        </w:rPr>
        <w:t>……</w:t>
      </w:r>
      <w:r>
        <w:rPr>
          <w:rFonts w:hint="eastAsia" w:ascii="仿宋" w:hAnsi="仿宋" w:eastAsia="仿宋" w:cs="仿宋"/>
        </w:rPr>
        <w:t>……（页码）</w:t>
      </w:r>
    </w:p>
    <w:bookmarkEnd w:id="19"/>
    <w:p w14:paraId="624BDDD2">
      <w:pPr>
        <w:pStyle w:val="39"/>
        <w:spacing w:line="288" w:lineRule="auto"/>
        <w:ind w:firstLine="0" w:firstLineChars="0"/>
        <w:jc w:val="left"/>
        <w:rPr>
          <w:rFonts w:ascii="仿宋" w:hAnsi="仿宋" w:eastAsia="仿宋" w:cs="仿宋"/>
        </w:rPr>
      </w:pPr>
      <w:bookmarkStart w:id="20" w:name="_Toc64369796"/>
      <w:r>
        <w:rPr>
          <w:rFonts w:hint="eastAsia" w:ascii="仿宋" w:hAnsi="仿宋" w:eastAsia="仿宋" w:cs="仿宋"/>
        </w:rPr>
        <w:t>9.</w:t>
      </w:r>
      <w:r>
        <w:rPr>
          <w:rFonts w:hint="eastAsia" w:ascii="仿宋" w:hAnsi="仿宋" w:eastAsia="仿宋" w:cs="仿宋"/>
          <w:szCs w:val="22"/>
        </w:rPr>
        <w:t xml:space="preserve">投标产品市场占有率相关证明材料 </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bookmarkEnd w:id="20"/>
    </w:p>
    <w:p w14:paraId="3DBB838D">
      <w:pPr>
        <w:pStyle w:val="39"/>
        <w:spacing w:line="288" w:lineRule="auto"/>
        <w:ind w:firstLine="0" w:firstLineChars="0"/>
        <w:jc w:val="left"/>
        <w:rPr>
          <w:rFonts w:ascii="仿宋" w:hAnsi="仿宋" w:eastAsia="仿宋" w:cs="仿宋"/>
        </w:rPr>
      </w:pPr>
      <w:bookmarkStart w:id="21" w:name="_Toc64369797"/>
      <w:r>
        <w:rPr>
          <w:rFonts w:hint="eastAsia" w:ascii="仿宋" w:hAnsi="仿宋" w:eastAsia="仿宋" w:cs="仿宋"/>
        </w:rPr>
        <w:t>10</w:t>
      </w:r>
      <w:r>
        <w:rPr>
          <w:rFonts w:hint="eastAsia" w:ascii="仿宋" w:hAnsi="仿宋" w:eastAsia="仿宋" w:cs="仿宋"/>
          <w:lang w:val="zh-CN"/>
        </w:rPr>
        <w:t>.</w:t>
      </w:r>
      <w:r>
        <w:rPr>
          <w:rFonts w:hint="eastAsia" w:ascii="仿宋" w:hAnsi="仿宋" w:eastAsia="仿宋" w:cs="仿宋"/>
          <w:szCs w:val="22"/>
        </w:rPr>
        <w:t>技术参数响应相关文件（如有）</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bookmarkEnd w:id="21"/>
    <w:p w14:paraId="08E1EA07">
      <w:pPr>
        <w:pStyle w:val="39"/>
        <w:spacing w:line="288" w:lineRule="auto"/>
        <w:ind w:firstLine="0" w:firstLineChars="0"/>
        <w:jc w:val="left"/>
        <w:rPr>
          <w:rFonts w:ascii="仿宋" w:hAnsi="仿宋" w:eastAsia="仿宋" w:cs="仿宋"/>
        </w:rPr>
      </w:pPr>
      <w:r>
        <w:rPr>
          <w:rFonts w:hint="eastAsia" w:ascii="仿宋" w:hAnsi="仿宋" w:eastAsia="仿宋" w:cs="仿宋"/>
        </w:rPr>
        <w:t>11.投标人资信代理授权相关资料（如有）</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297D24FC">
      <w:pPr>
        <w:pStyle w:val="39"/>
        <w:spacing w:line="288" w:lineRule="auto"/>
        <w:ind w:firstLine="0" w:firstLineChars="0"/>
        <w:jc w:val="left"/>
        <w:rPr>
          <w:rFonts w:ascii="仿宋" w:hAnsi="仿宋" w:eastAsia="仿宋" w:cs="仿宋"/>
          <w:lang w:val="zh-CN"/>
        </w:rPr>
      </w:pPr>
      <w:r>
        <w:rPr>
          <w:rFonts w:hint="eastAsia" w:ascii="仿宋" w:hAnsi="仿宋" w:eastAsia="仿宋" w:cs="仿宋"/>
        </w:rPr>
        <w:t>11</w:t>
      </w:r>
      <w:r>
        <w:rPr>
          <w:rFonts w:hint="eastAsia" w:ascii="仿宋" w:hAnsi="仿宋" w:eastAsia="仿宋" w:cs="仿宋"/>
          <w:lang w:val="zh-CN"/>
        </w:rPr>
        <w:t>.</w:t>
      </w:r>
      <w:r>
        <w:rPr>
          <w:rFonts w:hint="eastAsia" w:ascii="仿宋" w:hAnsi="仿宋" w:eastAsia="仿宋" w:cs="仿宋"/>
          <w:szCs w:val="22"/>
        </w:rPr>
        <w:t>投标产品质量相关证明材料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0627E93C">
      <w:pPr>
        <w:pStyle w:val="39"/>
        <w:spacing w:line="288" w:lineRule="auto"/>
        <w:ind w:firstLine="0" w:firstLineChars="0"/>
        <w:jc w:val="left"/>
        <w:rPr>
          <w:rFonts w:ascii="仿宋" w:hAnsi="仿宋" w:eastAsia="仿宋" w:cs="仿宋"/>
        </w:rPr>
      </w:pPr>
      <w:bookmarkStart w:id="22" w:name="_Toc64369798"/>
      <w:r>
        <w:rPr>
          <w:rFonts w:hint="eastAsia" w:ascii="仿宋" w:hAnsi="仿宋" w:eastAsia="仿宋" w:cs="仿宋"/>
        </w:rPr>
        <w:t>12</w:t>
      </w:r>
      <w:r>
        <w:rPr>
          <w:rFonts w:hint="eastAsia" w:ascii="仿宋" w:hAnsi="仿宋" w:eastAsia="仿宋" w:cs="仿宋"/>
          <w:lang w:val="zh-CN"/>
        </w:rPr>
        <w:t>.</w:t>
      </w:r>
      <w:r>
        <w:rPr>
          <w:rFonts w:hint="eastAsia" w:ascii="仿宋" w:hAnsi="仿宋" w:eastAsia="仿宋" w:cs="仿宋"/>
          <w:szCs w:val="22"/>
        </w:rPr>
        <w:t>配送服务相关证明材料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26D24D39">
      <w:pPr>
        <w:pStyle w:val="39"/>
        <w:spacing w:line="288" w:lineRule="auto"/>
        <w:ind w:firstLine="0" w:firstLineChars="0"/>
        <w:jc w:val="left"/>
        <w:rPr>
          <w:rFonts w:ascii="仿宋" w:hAnsi="仿宋" w:eastAsia="仿宋" w:cs="仿宋"/>
        </w:rPr>
      </w:pPr>
      <w:r>
        <w:rPr>
          <w:rFonts w:hint="eastAsia" w:ascii="仿宋" w:hAnsi="仿宋" w:eastAsia="仿宋" w:cs="仿宋"/>
        </w:rPr>
        <w:t>13</w:t>
      </w:r>
      <w:r>
        <w:rPr>
          <w:rFonts w:ascii="仿宋" w:hAnsi="仿宋" w:eastAsia="仿宋" w:cs="仿宋"/>
        </w:rPr>
        <w:t>.</w:t>
      </w:r>
      <w:r>
        <w:rPr>
          <w:rFonts w:hint="eastAsia" w:ascii="仿宋" w:hAnsi="仿宋" w:eastAsia="仿宋" w:cs="仿宋"/>
        </w:rPr>
        <w:t>投标人供应服务能力承诺相关材料……………………………………………（页码）</w:t>
      </w:r>
    </w:p>
    <w:p w14:paraId="6ADBD7E6">
      <w:pPr>
        <w:pStyle w:val="39"/>
        <w:spacing w:line="288" w:lineRule="auto"/>
        <w:ind w:firstLine="0" w:firstLineChars="0"/>
        <w:jc w:val="left"/>
        <w:rPr>
          <w:rFonts w:ascii="仿宋" w:hAnsi="仿宋" w:eastAsia="仿宋" w:cs="仿宋"/>
        </w:rPr>
      </w:pPr>
      <w:r>
        <w:rPr>
          <w:rFonts w:hint="eastAsia" w:ascii="仿宋" w:hAnsi="仿宋" w:eastAsia="仿宋" w:cs="仿宋"/>
        </w:rPr>
        <w:t>14</w:t>
      </w:r>
      <w:r>
        <w:rPr>
          <w:rFonts w:ascii="仿宋" w:hAnsi="仿宋" w:eastAsia="仿宋" w:cs="仿宋"/>
        </w:rPr>
        <w:t>.</w:t>
      </w:r>
      <w:r>
        <w:rPr>
          <w:rFonts w:hint="eastAsia" w:ascii="仿宋" w:hAnsi="仿宋" w:eastAsia="仿宋" w:cs="仿宋"/>
          <w:lang w:val="zh-CN"/>
        </w:rPr>
        <w:t>其他商务技术（资信）文件或说明………………………</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bookmarkEnd w:id="22"/>
    </w:p>
    <w:p w14:paraId="5E5751A8">
      <w:pPr>
        <w:pStyle w:val="39"/>
        <w:spacing w:line="288" w:lineRule="auto"/>
        <w:ind w:firstLine="0" w:firstLineChars="0"/>
        <w:jc w:val="left"/>
        <w:rPr>
          <w:rFonts w:ascii="仿宋" w:hAnsi="仿宋" w:eastAsia="仿宋" w:cs="仿宋"/>
        </w:rPr>
      </w:pPr>
    </w:p>
    <w:p w14:paraId="518674E7">
      <w:pPr>
        <w:pStyle w:val="39"/>
        <w:spacing w:line="288" w:lineRule="auto"/>
        <w:ind w:firstLine="0" w:firstLineChars="0"/>
        <w:jc w:val="left"/>
        <w:rPr>
          <w:rFonts w:ascii="仿宋" w:hAnsi="仿宋" w:eastAsia="仿宋" w:cs="仿宋"/>
        </w:rPr>
      </w:pPr>
      <w:r>
        <w:rPr>
          <w:rFonts w:hint="eastAsia" w:ascii="仿宋" w:hAnsi="仿宋" w:eastAsia="仿宋" w:cs="仿宋"/>
        </w:rPr>
        <w:t>具体制作要求详见招标文件“第二章、三、2.2“商务技术（资信）文件资料”包括以下内容”</w:t>
      </w:r>
    </w:p>
    <w:p w14:paraId="69F6776F">
      <w:pPr>
        <w:pStyle w:val="37"/>
        <w:numPr>
          <w:ilvl w:val="0"/>
          <w:numId w:val="0"/>
        </w:numPr>
        <w:spacing w:line="288" w:lineRule="auto"/>
        <w:rPr>
          <w:rFonts w:ascii="仿宋" w:hAnsi="仿宋" w:eastAsia="仿宋" w:cs="仿宋"/>
        </w:rPr>
      </w:pPr>
    </w:p>
    <w:p w14:paraId="1CBD39E0">
      <w:pPr>
        <w:spacing w:line="288" w:lineRule="auto"/>
        <w:rPr>
          <w:rFonts w:ascii="仿宋" w:hAnsi="仿宋" w:eastAsia="仿宋" w:cs="仿宋"/>
          <w:sz w:val="24"/>
          <w:szCs w:val="24"/>
          <w:lang w:val="zh-CN"/>
        </w:rPr>
      </w:pPr>
      <w:r>
        <w:rPr>
          <w:rFonts w:hint="eastAsia" w:ascii="仿宋" w:hAnsi="仿宋" w:eastAsia="仿宋" w:cs="仿宋"/>
          <w:sz w:val="24"/>
          <w:szCs w:val="24"/>
          <w:lang w:val="zh-CN"/>
        </w:rPr>
        <w:t>注：以上文件投标供应商可以在本采购文件提供的格式范本基础上适当微调，使得内容更加完备。</w:t>
      </w:r>
    </w:p>
    <w:p w14:paraId="291460CD">
      <w:pPr>
        <w:spacing w:line="288" w:lineRule="auto"/>
        <w:rPr>
          <w:rFonts w:ascii="仿宋" w:hAnsi="仿宋" w:eastAsia="仿宋" w:cs="仿宋"/>
        </w:rPr>
      </w:pPr>
    </w:p>
    <w:p w14:paraId="5369A278">
      <w:pPr>
        <w:spacing w:line="288" w:lineRule="auto"/>
        <w:rPr>
          <w:rFonts w:ascii="仿宋" w:hAnsi="仿宋" w:eastAsia="仿宋" w:cs="仿宋"/>
        </w:rPr>
      </w:pPr>
    </w:p>
    <w:p w14:paraId="663C1B86">
      <w:pPr>
        <w:spacing w:line="288" w:lineRule="auto"/>
        <w:rPr>
          <w:rFonts w:ascii="仿宋" w:hAnsi="仿宋" w:eastAsia="仿宋" w:cs="仿宋"/>
        </w:rPr>
      </w:pPr>
    </w:p>
    <w:p w14:paraId="70B0E33A">
      <w:pPr>
        <w:spacing w:line="288" w:lineRule="auto"/>
        <w:rPr>
          <w:rFonts w:ascii="仿宋" w:hAnsi="仿宋" w:eastAsia="仿宋" w:cs="仿宋"/>
        </w:rPr>
      </w:pPr>
    </w:p>
    <w:p w14:paraId="42A98F1D">
      <w:pPr>
        <w:spacing w:line="288" w:lineRule="auto"/>
        <w:rPr>
          <w:rFonts w:ascii="仿宋" w:hAnsi="仿宋" w:eastAsia="仿宋" w:cs="仿宋"/>
        </w:rPr>
      </w:pPr>
    </w:p>
    <w:p w14:paraId="5B9FB6DE">
      <w:pPr>
        <w:spacing w:line="288" w:lineRule="auto"/>
        <w:rPr>
          <w:rFonts w:ascii="仿宋" w:hAnsi="仿宋" w:eastAsia="仿宋" w:cs="仿宋"/>
        </w:rPr>
      </w:pPr>
    </w:p>
    <w:p w14:paraId="1D526D03">
      <w:pPr>
        <w:pStyle w:val="34"/>
        <w:spacing w:afterLines="0" w:line="288" w:lineRule="auto"/>
        <w:ind w:firstLine="0" w:firstLineChars="0"/>
        <w:rPr>
          <w:rFonts w:hint="eastAsia" w:ascii="仿宋" w:hAnsi="仿宋" w:eastAsia="仿宋" w:cs="仿宋"/>
          <w:b/>
          <w:bCs/>
          <w:sz w:val="28"/>
          <w:szCs w:val="28"/>
        </w:rPr>
      </w:pPr>
    </w:p>
    <w:p w14:paraId="7C82CCE9">
      <w:pPr>
        <w:pStyle w:val="34"/>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附件14：</w:t>
      </w:r>
    </w:p>
    <w:p w14:paraId="1A771F23">
      <w:pPr>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评分对应表</w:t>
      </w:r>
    </w:p>
    <w:p w14:paraId="19554383">
      <w:pPr>
        <w:snapToGrid w:val="0"/>
        <w:spacing w:before="50" w:line="288" w:lineRule="auto"/>
        <w:ind w:firstLine="643"/>
        <w:jc w:val="center"/>
        <w:rPr>
          <w:rFonts w:ascii="仿宋" w:hAnsi="仿宋" w:eastAsia="仿宋" w:cs="仿宋"/>
          <w:b/>
          <w:sz w:val="32"/>
          <w:szCs w:val="32"/>
        </w:rPr>
      </w:pPr>
    </w:p>
    <w:p w14:paraId="0BBFC5CB">
      <w:pPr>
        <w:pStyle w:val="9"/>
        <w:snapToGrid w:val="0"/>
        <w:spacing w:line="288" w:lineRule="auto"/>
        <w:rPr>
          <w:rFonts w:ascii="仿宋" w:hAnsi="仿宋" w:eastAsia="仿宋" w:cs="仿宋"/>
          <w:sz w:val="24"/>
          <w:szCs w:val="24"/>
        </w:rPr>
      </w:pPr>
      <w:r>
        <w:rPr>
          <w:rFonts w:hint="eastAsia" w:ascii="仿宋" w:hAnsi="仿宋" w:eastAsia="仿宋" w:cs="仿宋"/>
          <w:sz w:val="24"/>
          <w:szCs w:val="24"/>
        </w:rPr>
        <w:t>供应商全称（或公章）：</w:t>
      </w:r>
    </w:p>
    <w:p w14:paraId="54DDA0F2">
      <w:pPr>
        <w:pStyle w:val="9"/>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6DCE4E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F6EF28C">
            <w:pPr>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4FA9D2AB">
            <w:pPr>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投标文件起止页码</w:t>
            </w:r>
          </w:p>
        </w:tc>
      </w:tr>
      <w:tr w14:paraId="4F19DF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48E510F2">
            <w:pPr>
              <w:snapToGrid w:val="0"/>
              <w:spacing w:line="288" w:lineRule="auto"/>
              <w:rPr>
                <w:rFonts w:ascii="仿宋" w:hAnsi="仿宋" w:eastAsia="仿宋" w:cs="仿宋"/>
                <w:sz w:val="24"/>
                <w:szCs w:val="24"/>
              </w:rPr>
            </w:pPr>
            <w:r>
              <w:rPr>
                <w:rFonts w:hint="eastAsia" w:ascii="仿宋" w:hAnsi="仿宋" w:eastAsia="仿宋" w:cs="仿宋"/>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3C641A30">
            <w:pPr>
              <w:snapToGrid w:val="0"/>
              <w:spacing w:before="156" w:beforeLines="50" w:line="288" w:lineRule="auto"/>
              <w:rPr>
                <w:rFonts w:ascii="仿宋" w:hAnsi="仿宋" w:eastAsia="仿宋" w:cs="仿宋"/>
                <w:sz w:val="24"/>
                <w:szCs w:val="24"/>
              </w:rPr>
            </w:pPr>
          </w:p>
        </w:tc>
      </w:tr>
      <w:tr w14:paraId="7A5086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0541E36C">
            <w:pPr>
              <w:snapToGrid w:val="0"/>
              <w:spacing w:line="288" w:lineRule="auto"/>
              <w:rPr>
                <w:rFonts w:ascii="仿宋" w:hAnsi="仿宋" w:eastAsia="仿宋" w:cs="仿宋"/>
                <w:sz w:val="24"/>
                <w:szCs w:val="24"/>
              </w:rPr>
            </w:pPr>
            <w:r>
              <w:rPr>
                <w:rFonts w:hint="eastAsia" w:ascii="仿宋" w:hAnsi="仿宋" w:eastAsia="仿宋" w:cs="仿宋"/>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5869D0E4">
            <w:pPr>
              <w:snapToGrid w:val="0"/>
              <w:spacing w:before="156" w:beforeLines="50" w:line="288" w:lineRule="auto"/>
              <w:ind w:left="43"/>
              <w:rPr>
                <w:rFonts w:ascii="仿宋" w:hAnsi="仿宋" w:eastAsia="仿宋" w:cs="仿宋"/>
                <w:sz w:val="24"/>
                <w:szCs w:val="24"/>
              </w:rPr>
            </w:pPr>
          </w:p>
        </w:tc>
      </w:tr>
      <w:tr w14:paraId="766FD5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A28DBB6">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6FE3C244">
            <w:pPr>
              <w:snapToGrid w:val="0"/>
              <w:spacing w:before="156" w:beforeLines="50" w:line="288" w:lineRule="auto"/>
              <w:ind w:left="43"/>
              <w:rPr>
                <w:rFonts w:ascii="仿宋" w:hAnsi="仿宋" w:eastAsia="仿宋" w:cs="仿宋"/>
                <w:sz w:val="24"/>
                <w:szCs w:val="24"/>
              </w:rPr>
            </w:pPr>
          </w:p>
        </w:tc>
      </w:tr>
      <w:tr w14:paraId="789BAF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093723BF">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2B368224">
            <w:pPr>
              <w:snapToGrid w:val="0"/>
              <w:spacing w:before="156" w:beforeLines="50" w:line="288" w:lineRule="auto"/>
              <w:ind w:left="43"/>
              <w:rPr>
                <w:rFonts w:ascii="仿宋" w:hAnsi="仿宋" w:eastAsia="仿宋" w:cs="仿宋"/>
                <w:sz w:val="24"/>
                <w:szCs w:val="24"/>
              </w:rPr>
            </w:pPr>
          </w:p>
        </w:tc>
      </w:tr>
      <w:tr w14:paraId="727442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04B2F94">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201CEAD6">
            <w:pPr>
              <w:snapToGrid w:val="0"/>
              <w:spacing w:before="156" w:beforeLines="50" w:line="288" w:lineRule="auto"/>
              <w:rPr>
                <w:rFonts w:ascii="仿宋" w:hAnsi="仿宋" w:eastAsia="仿宋" w:cs="仿宋"/>
                <w:sz w:val="24"/>
                <w:szCs w:val="24"/>
              </w:rPr>
            </w:pPr>
          </w:p>
        </w:tc>
      </w:tr>
      <w:tr w14:paraId="6A0AB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20219C9">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28A4C3A9">
            <w:pPr>
              <w:snapToGrid w:val="0"/>
              <w:spacing w:before="156" w:beforeLines="50" w:line="288" w:lineRule="auto"/>
              <w:rPr>
                <w:rFonts w:ascii="仿宋" w:hAnsi="仿宋" w:eastAsia="仿宋" w:cs="仿宋"/>
                <w:sz w:val="24"/>
                <w:szCs w:val="24"/>
              </w:rPr>
            </w:pPr>
          </w:p>
        </w:tc>
      </w:tr>
      <w:tr w14:paraId="1C861E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7ECA06B">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5803A56">
            <w:pPr>
              <w:snapToGrid w:val="0"/>
              <w:spacing w:before="156" w:beforeLines="50" w:line="288" w:lineRule="auto"/>
              <w:rPr>
                <w:rFonts w:ascii="仿宋" w:hAnsi="仿宋" w:eastAsia="仿宋" w:cs="仿宋"/>
                <w:sz w:val="24"/>
                <w:szCs w:val="24"/>
              </w:rPr>
            </w:pPr>
          </w:p>
        </w:tc>
      </w:tr>
      <w:tr w14:paraId="4350F9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3B047A9">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6E9AF2A0">
            <w:pPr>
              <w:snapToGrid w:val="0"/>
              <w:spacing w:before="156" w:beforeLines="50" w:line="288" w:lineRule="auto"/>
              <w:rPr>
                <w:rFonts w:ascii="仿宋" w:hAnsi="仿宋" w:eastAsia="仿宋" w:cs="仿宋"/>
                <w:sz w:val="24"/>
                <w:szCs w:val="24"/>
              </w:rPr>
            </w:pPr>
          </w:p>
        </w:tc>
      </w:tr>
      <w:tr w14:paraId="729346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051C0F04">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EA21CD4">
            <w:pPr>
              <w:snapToGrid w:val="0"/>
              <w:spacing w:before="156" w:beforeLines="50" w:line="288" w:lineRule="auto"/>
              <w:rPr>
                <w:rFonts w:ascii="仿宋" w:hAnsi="仿宋" w:eastAsia="仿宋" w:cs="仿宋"/>
                <w:sz w:val="24"/>
                <w:szCs w:val="24"/>
              </w:rPr>
            </w:pPr>
          </w:p>
        </w:tc>
      </w:tr>
    </w:tbl>
    <w:p w14:paraId="3879AE96">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注：供应商可对该表格的内容和格式进行细化和调整，以更加利于评审。</w:t>
      </w:r>
    </w:p>
    <w:p w14:paraId="36E25696">
      <w:pPr>
        <w:snapToGrid w:val="0"/>
        <w:spacing w:before="156" w:beforeLines="50" w:line="288" w:lineRule="auto"/>
        <w:rPr>
          <w:rFonts w:ascii="仿宋" w:hAnsi="仿宋" w:eastAsia="仿宋" w:cs="仿宋"/>
          <w:sz w:val="24"/>
          <w:szCs w:val="24"/>
        </w:rPr>
      </w:pPr>
    </w:p>
    <w:p w14:paraId="084EA71B">
      <w:pPr>
        <w:snapToGrid w:val="0"/>
        <w:spacing w:before="156" w:beforeLines="50" w:line="288" w:lineRule="auto"/>
        <w:rPr>
          <w:rFonts w:ascii="仿宋" w:hAnsi="仿宋" w:eastAsia="仿宋" w:cs="仿宋"/>
          <w:sz w:val="24"/>
          <w:szCs w:val="24"/>
        </w:rPr>
      </w:pPr>
    </w:p>
    <w:p w14:paraId="7884DA0D">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3A5712EA">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日期：</w:t>
      </w:r>
    </w:p>
    <w:p w14:paraId="7542039E">
      <w:pPr>
        <w:snapToGrid w:val="0"/>
        <w:spacing w:before="50" w:after="156" w:afterLines="50" w:line="288" w:lineRule="auto"/>
        <w:ind w:firstLine="560"/>
        <w:jc w:val="left"/>
        <w:rPr>
          <w:rFonts w:ascii="仿宋" w:hAnsi="仿宋" w:eastAsia="仿宋" w:cs="仿宋"/>
          <w:sz w:val="28"/>
          <w:szCs w:val="28"/>
        </w:rPr>
      </w:pPr>
    </w:p>
    <w:p w14:paraId="6662468E">
      <w:pPr>
        <w:pStyle w:val="34"/>
        <w:spacing w:afterLines="0" w:line="288" w:lineRule="auto"/>
        <w:ind w:firstLine="0" w:firstLineChars="0"/>
        <w:rPr>
          <w:rFonts w:ascii="仿宋" w:hAnsi="仿宋" w:eastAsia="仿宋" w:cs="仿宋"/>
          <w:b/>
          <w:bCs/>
          <w:sz w:val="28"/>
          <w:szCs w:val="28"/>
        </w:rPr>
      </w:pPr>
      <w:r>
        <w:rPr>
          <w:rFonts w:hint="eastAsia" w:ascii="仿宋" w:hAnsi="仿宋" w:eastAsia="仿宋" w:cs="仿宋"/>
          <w:sz w:val="30"/>
          <w:szCs w:val="30"/>
        </w:rPr>
        <w:br w:type="page"/>
      </w:r>
      <w:r>
        <w:rPr>
          <w:rFonts w:hint="eastAsia" w:ascii="仿宋" w:hAnsi="仿宋" w:eastAsia="仿宋" w:cs="仿宋"/>
          <w:b/>
          <w:bCs/>
          <w:sz w:val="28"/>
          <w:szCs w:val="28"/>
        </w:rPr>
        <w:t>附件15：</w:t>
      </w:r>
    </w:p>
    <w:p w14:paraId="7F4AA512">
      <w:pPr>
        <w:snapToGrid w:val="0"/>
        <w:spacing w:before="50" w:after="156" w:afterLines="50" w:line="288" w:lineRule="auto"/>
        <w:ind w:firstLine="883"/>
        <w:jc w:val="center"/>
        <w:rPr>
          <w:rFonts w:ascii="仿宋" w:hAnsi="仿宋" w:eastAsia="仿宋" w:cs="仿宋"/>
          <w:b/>
          <w:spacing w:val="40"/>
          <w:kern w:val="0"/>
          <w:sz w:val="36"/>
          <w:szCs w:val="36"/>
        </w:rPr>
      </w:pPr>
      <w:r>
        <w:rPr>
          <w:rFonts w:hint="eastAsia" w:ascii="仿宋" w:hAnsi="仿宋" w:eastAsia="仿宋" w:cs="仿宋"/>
          <w:b/>
          <w:spacing w:val="40"/>
          <w:kern w:val="0"/>
          <w:sz w:val="36"/>
          <w:szCs w:val="36"/>
        </w:rPr>
        <w:t>项目明细清单</w:t>
      </w:r>
    </w:p>
    <w:p w14:paraId="003B7B3F">
      <w:pPr>
        <w:snapToGrid w:val="0"/>
        <w:spacing w:before="50" w:after="156" w:afterLines="50" w:line="288" w:lineRule="auto"/>
        <w:ind w:firstLine="883"/>
        <w:jc w:val="center"/>
        <w:rPr>
          <w:rFonts w:ascii="仿宋" w:hAnsi="仿宋" w:eastAsia="仿宋" w:cs="仿宋"/>
          <w:b/>
          <w:spacing w:val="40"/>
          <w:kern w:val="0"/>
          <w:sz w:val="36"/>
          <w:szCs w:val="36"/>
        </w:rPr>
      </w:pPr>
    </w:p>
    <w:p w14:paraId="3965CF14">
      <w:pPr>
        <w:pStyle w:val="9"/>
        <w:snapToGrid w:val="0"/>
        <w:spacing w:line="288" w:lineRule="auto"/>
        <w:rPr>
          <w:rFonts w:ascii="仿宋" w:hAnsi="仿宋" w:eastAsia="仿宋" w:cs="仿宋"/>
          <w:sz w:val="24"/>
          <w:szCs w:val="24"/>
        </w:rPr>
      </w:pPr>
      <w:r>
        <w:rPr>
          <w:rFonts w:hint="eastAsia" w:ascii="仿宋" w:hAnsi="仿宋" w:eastAsia="仿宋" w:cs="仿宋"/>
          <w:sz w:val="24"/>
          <w:szCs w:val="24"/>
        </w:rPr>
        <w:t>供应商全称（公章）：</w:t>
      </w:r>
    </w:p>
    <w:p w14:paraId="211DA012">
      <w:pPr>
        <w:pStyle w:val="9"/>
        <w:snapToGrid w:val="0"/>
        <w:spacing w:line="288" w:lineRule="auto"/>
        <w:rPr>
          <w:rFonts w:ascii="仿宋" w:hAnsi="仿宋" w:eastAsia="仿宋" w:cs="仿宋"/>
          <w:kern w:val="0"/>
          <w:sz w:val="24"/>
          <w:szCs w:val="24"/>
          <w:u w:val="single"/>
        </w:rPr>
      </w:pPr>
      <w:r>
        <w:rPr>
          <w:rFonts w:hint="eastAsia" w:ascii="仿宋" w:hAnsi="仿宋" w:eastAsia="仿宋" w:cs="仿宋"/>
          <w:sz w:val="24"/>
          <w:szCs w:val="24"/>
        </w:rPr>
        <w:t>标段号：</w:t>
      </w:r>
    </w:p>
    <w:p w14:paraId="4175737C">
      <w:pPr>
        <w:pStyle w:val="9"/>
        <w:snapToGrid w:val="0"/>
        <w:spacing w:line="288" w:lineRule="auto"/>
        <w:rPr>
          <w:rFonts w:ascii="仿宋" w:hAnsi="仿宋" w:eastAsia="仿宋" w:cs="仿宋"/>
          <w:sz w:val="24"/>
          <w:szCs w:val="24"/>
        </w:rPr>
      </w:pPr>
      <w:r>
        <w:rPr>
          <w:rFonts w:hint="eastAsia" w:ascii="仿宋" w:hAnsi="仿宋" w:eastAsia="仿宋" w:cs="仿宋"/>
          <w:sz w:val="24"/>
          <w:szCs w:val="24"/>
        </w:rPr>
        <w:t>货物部分</w:t>
      </w:r>
    </w:p>
    <w:tbl>
      <w:tblPr>
        <w:tblStyle w:val="26"/>
        <w:tblW w:w="5000" w:type="pct"/>
        <w:jc w:val="center"/>
        <w:tblLayout w:type="fixed"/>
        <w:tblCellMar>
          <w:top w:w="0" w:type="dxa"/>
          <w:left w:w="108" w:type="dxa"/>
          <w:bottom w:w="0" w:type="dxa"/>
          <w:right w:w="108" w:type="dxa"/>
        </w:tblCellMar>
      </w:tblPr>
      <w:tblGrid>
        <w:gridCol w:w="719"/>
        <w:gridCol w:w="1308"/>
        <w:gridCol w:w="1318"/>
        <w:gridCol w:w="748"/>
        <w:gridCol w:w="1566"/>
        <w:gridCol w:w="1907"/>
        <w:gridCol w:w="1181"/>
        <w:gridCol w:w="654"/>
      </w:tblGrid>
      <w:tr w14:paraId="0D54A604">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4E6A091A">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序号</w:t>
            </w:r>
          </w:p>
        </w:tc>
        <w:tc>
          <w:tcPr>
            <w:tcW w:w="695" w:type="pct"/>
            <w:tcBorders>
              <w:top w:val="single" w:color="auto" w:sz="4" w:space="0"/>
              <w:left w:val="nil"/>
              <w:bottom w:val="single" w:color="auto" w:sz="4" w:space="0"/>
              <w:right w:val="single" w:color="auto" w:sz="4" w:space="0"/>
            </w:tcBorders>
            <w:noWrap/>
            <w:vAlign w:val="center"/>
          </w:tcPr>
          <w:p w14:paraId="090030AF">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产品名称</w:t>
            </w:r>
          </w:p>
        </w:tc>
        <w:tc>
          <w:tcPr>
            <w:tcW w:w="700" w:type="pct"/>
            <w:tcBorders>
              <w:top w:val="single" w:color="auto" w:sz="4" w:space="0"/>
              <w:left w:val="nil"/>
              <w:bottom w:val="single" w:color="auto" w:sz="4" w:space="0"/>
              <w:right w:val="single" w:color="auto" w:sz="4" w:space="0"/>
            </w:tcBorders>
            <w:noWrap/>
            <w:vAlign w:val="center"/>
          </w:tcPr>
          <w:p w14:paraId="71B0EA9B">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生产企业</w:t>
            </w:r>
          </w:p>
        </w:tc>
        <w:tc>
          <w:tcPr>
            <w:tcW w:w="398" w:type="pct"/>
            <w:tcBorders>
              <w:top w:val="single" w:color="auto" w:sz="4" w:space="0"/>
              <w:left w:val="nil"/>
              <w:bottom w:val="single" w:color="auto" w:sz="4" w:space="0"/>
              <w:right w:val="single" w:color="auto" w:sz="4" w:space="0"/>
            </w:tcBorders>
            <w:noWrap/>
            <w:vAlign w:val="center"/>
          </w:tcPr>
          <w:p w14:paraId="74AD5393">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品牌</w:t>
            </w:r>
          </w:p>
        </w:tc>
        <w:tc>
          <w:tcPr>
            <w:tcW w:w="832" w:type="pct"/>
            <w:tcBorders>
              <w:top w:val="single" w:color="auto" w:sz="4" w:space="0"/>
              <w:left w:val="nil"/>
              <w:bottom w:val="single" w:color="auto" w:sz="4" w:space="0"/>
              <w:right w:val="single" w:color="auto" w:sz="4" w:space="0"/>
            </w:tcBorders>
            <w:noWrap/>
            <w:vAlign w:val="center"/>
          </w:tcPr>
          <w:p w14:paraId="5AB84F4B">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医疗器械注册证号</w:t>
            </w:r>
          </w:p>
        </w:tc>
        <w:tc>
          <w:tcPr>
            <w:tcW w:w="1013" w:type="pct"/>
            <w:tcBorders>
              <w:top w:val="single" w:color="auto" w:sz="4" w:space="0"/>
              <w:left w:val="nil"/>
              <w:bottom w:val="single" w:color="auto" w:sz="4" w:space="0"/>
              <w:right w:val="single" w:color="auto" w:sz="4" w:space="0"/>
            </w:tcBorders>
            <w:noWrap/>
            <w:vAlign w:val="center"/>
          </w:tcPr>
          <w:p w14:paraId="7A36C823">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医疗器械注册证名称</w:t>
            </w:r>
          </w:p>
        </w:tc>
        <w:tc>
          <w:tcPr>
            <w:tcW w:w="627" w:type="pct"/>
            <w:tcBorders>
              <w:top w:val="single" w:color="auto" w:sz="4" w:space="0"/>
              <w:left w:val="nil"/>
              <w:bottom w:val="single" w:color="auto" w:sz="4" w:space="0"/>
              <w:right w:val="single" w:color="auto" w:sz="4" w:space="0"/>
            </w:tcBorders>
            <w:noWrap/>
            <w:vAlign w:val="center"/>
          </w:tcPr>
          <w:p w14:paraId="7BD8E273">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型号规格</w:t>
            </w:r>
          </w:p>
        </w:tc>
        <w:tc>
          <w:tcPr>
            <w:tcW w:w="348" w:type="pct"/>
            <w:tcBorders>
              <w:top w:val="single" w:color="auto" w:sz="4" w:space="0"/>
              <w:left w:val="nil"/>
              <w:bottom w:val="single" w:color="auto" w:sz="4" w:space="0"/>
              <w:right w:val="single" w:color="auto" w:sz="4" w:space="0"/>
            </w:tcBorders>
            <w:noWrap/>
            <w:vAlign w:val="center"/>
          </w:tcPr>
          <w:p w14:paraId="4ADA3C3C">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单位</w:t>
            </w:r>
          </w:p>
        </w:tc>
      </w:tr>
      <w:tr w14:paraId="5ACB74CF">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7325F23B">
            <w:pPr>
              <w:spacing w:line="288" w:lineRule="auto"/>
              <w:jc w:val="center"/>
              <w:rPr>
                <w:rFonts w:ascii="仿宋" w:hAnsi="仿宋" w:eastAsia="仿宋" w:cs="Arial"/>
                <w:color w:val="000000"/>
                <w:sz w:val="24"/>
                <w:szCs w:val="24"/>
              </w:rPr>
            </w:pPr>
          </w:p>
        </w:tc>
        <w:tc>
          <w:tcPr>
            <w:tcW w:w="695" w:type="pct"/>
            <w:tcBorders>
              <w:top w:val="single" w:color="auto" w:sz="4" w:space="0"/>
              <w:left w:val="single" w:color="auto" w:sz="4" w:space="0"/>
              <w:bottom w:val="single" w:color="auto" w:sz="4" w:space="0"/>
              <w:right w:val="single" w:color="auto" w:sz="4" w:space="0"/>
            </w:tcBorders>
            <w:noWrap/>
            <w:vAlign w:val="center"/>
          </w:tcPr>
          <w:p w14:paraId="115C188E">
            <w:pPr>
              <w:spacing w:line="288" w:lineRule="auto"/>
              <w:ind w:firstLine="120" w:firstLineChars="50"/>
              <w:jc w:val="center"/>
              <w:rPr>
                <w:rFonts w:ascii="仿宋" w:hAnsi="仿宋" w:eastAsia="仿宋" w:cs="宋体"/>
                <w:kern w:val="0"/>
                <w:sz w:val="24"/>
                <w:szCs w:val="24"/>
              </w:rPr>
            </w:pPr>
          </w:p>
        </w:tc>
        <w:tc>
          <w:tcPr>
            <w:tcW w:w="700" w:type="pct"/>
            <w:tcBorders>
              <w:top w:val="nil"/>
              <w:left w:val="nil"/>
              <w:bottom w:val="single" w:color="auto" w:sz="4" w:space="0"/>
              <w:right w:val="single" w:color="auto" w:sz="4" w:space="0"/>
            </w:tcBorders>
            <w:noWrap/>
            <w:vAlign w:val="center"/>
          </w:tcPr>
          <w:p w14:paraId="4DAE829B">
            <w:pPr>
              <w:widowControl/>
              <w:spacing w:line="288" w:lineRule="auto"/>
              <w:jc w:val="center"/>
              <w:rPr>
                <w:rFonts w:ascii="仿宋" w:hAnsi="仿宋" w:eastAsia="仿宋" w:cs="宋体"/>
                <w:kern w:val="0"/>
                <w:sz w:val="24"/>
                <w:szCs w:val="24"/>
              </w:rPr>
            </w:pPr>
          </w:p>
        </w:tc>
        <w:tc>
          <w:tcPr>
            <w:tcW w:w="398" w:type="pct"/>
            <w:tcBorders>
              <w:top w:val="nil"/>
              <w:left w:val="nil"/>
              <w:bottom w:val="single" w:color="auto" w:sz="4" w:space="0"/>
              <w:right w:val="single" w:color="auto" w:sz="4" w:space="0"/>
            </w:tcBorders>
            <w:noWrap/>
            <w:vAlign w:val="center"/>
          </w:tcPr>
          <w:p w14:paraId="4ADC21D6">
            <w:pPr>
              <w:widowControl/>
              <w:spacing w:line="288" w:lineRule="auto"/>
              <w:jc w:val="center"/>
              <w:rPr>
                <w:rFonts w:ascii="仿宋" w:hAnsi="仿宋" w:eastAsia="仿宋" w:cs="宋体"/>
                <w:kern w:val="0"/>
                <w:sz w:val="24"/>
                <w:szCs w:val="24"/>
              </w:rPr>
            </w:pPr>
          </w:p>
        </w:tc>
        <w:tc>
          <w:tcPr>
            <w:tcW w:w="832" w:type="pct"/>
            <w:tcBorders>
              <w:top w:val="nil"/>
              <w:left w:val="nil"/>
              <w:bottom w:val="single" w:color="auto" w:sz="4" w:space="0"/>
              <w:right w:val="single" w:color="auto" w:sz="4" w:space="0"/>
            </w:tcBorders>
            <w:noWrap/>
            <w:vAlign w:val="center"/>
          </w:tcPr>
          <w:p w14:paraId="44A00794">
            <w:pPr>
              <w:widowControl/>
              <w:spacing w:line="288" w:lineRule="auto"/>
              <w:jc w:val="center"/>
              <w:rPr>
                <w:rFonts w:ascii="仿宋" w:hAnsi="仿宋" w:eastAsia="仿宋" w:cs="宋体"/>
                <w:kern w:val="0"/>
                <w:sz w:val="24"/>
                <w:szCs w:val="24"/>
              </w:rPr>
            </w:pPr>
          </w:p>
        </w:tc>
        <w:tc>
          <w:tcPr>
            <w:tcW w:w="1013" w:type="pct"/>
            <w:tcBorders>
              <w:top w:val="nil"/>
              <w:left w:val="nil"/>
              <w:bottom w:val="single" w:color="auto" w:sz="4" w:space="0"/>
              <w:right w:val="single" w:color="auto" w:sz="4" w:space="0"/>
            </w:tcBorders>
            <w:noWrap/>
            <w:vAlign w:val="center"/>
          </w:tcPr>
          <w:p w14:paraId="13544711">
            <w:pPr>
              <w:widowControl/>
              <w:spacing w:line="288" w:lineRule="auto"/>
              <w:jc w:val="center"/>
              <w:rPr>
                <w:rFonts w:ascii="仿宋" w:hAnsi="仿宋" w:eastAsia="仿宋" w:cs="宋体"/>
                <w:kern w:val="0"/>
                <w:sz w:val="24"/>
                <w:szCs w:val="24"/>
              </w:rPr>
            </w:pPr>
          </w:p>
        </w:tc>
        <w:tc>
          <w:tcPr>
            <w:tcW w:w="627" w:type="pct"/>
            <w:tcBorders>
              <w:top w:val="nil"/>
              <w:left w:val="nil"/>
              <w:bottom w:val="single" w:color="auto" w:sz="4" w:space="0"/>
              <w:right w:val="single" w:color="auto" w:sz="4" w:space="0"/>
            </w:tcBorders>
            <w:noWrap/>
            <w:vAlign w:val="center"/>
          </w:tcPr>
          <w:p w14:paraId="6B341CB8">
            <w:pPr>
              <w:widowControl/>
              <w:spacing w:line="288" w:lineRule="auto"/>
              <w:jc w:val="center"/>
              <w:rPr>
                <w:rFonts w:ascii="仿宋" w:hAnsi="仿宋" w:eastAsia="仿宋"/>
                <w:sz w:val="24"/>
                <w:szCs w:val="24"/>
              </w:rPr>
            </w:pPr>
          </w:p>
        </w:tc>
        <w:tc>
          <w:tcPr>
            <w:tcW w:w="348" w:type="pct"/>
            <w:tcBorders>
              <w:top w:val="nil"/>
              <w:left w:val="nil"/>
              <w:bottom w:val="single" w:color="auto" w:sz="4" w:space="0"/>
              <w:right w:val="single" w:color="auto" w:sz="4" w:space="0"/>
            </w:tcBorders>
            <w:noWrap/>
            <w:vAlign w:val="center"/>
          </w:tcPr>
          <w:p w14:paraId="7D71ADB4">
            <w:pPr>
              <w:widowControl/>
              <w:spacing w:line="288" w:lineRule="auto"/>
              <w:jc w:val="center"/>
              <w:rPr>
                <w:rFonts w:ascii="仿宋" w:hAnsi="仿宋" w:eastAsia="仿宋" w:cs="宋体"/>
                <w:kern w:val="0"/>
                <w:sz w:val="24"/>
                <w:szCs w:val="24"/>
              </w:rPr>
            </w:pPr>
          </w:p>
        </w:tc>
      </w:tr>
      <w:tr w14:paraId="4FE9B60E">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7F1AF65F">
            <w:pPr>
              <w:spacing w:line="288" w:lineRule="auto"/>
              <w:jc w:val="center"/>
              <w:rPr>
                <w:rFonts w:ascii="仿宋" w:hAnsi="仿宋" w:eastAsia="仿宋" w:cs="Arial"/>
                <w:color w:val="000000"/>
                <w:sz w:val="24"/>
                <w:szCs w:val="24"/>
              </w:rPr>
            </w:pPr>
          </w:p>
        </w:tc>
        <w:tc>
          <w:tcPr>
            <w:tcW w:w="695" w:type="pct"/>
            <w:tcBorders>
              <w:top w:val="single" w:color="auto" w:sz="4" w:space="0"/>
              <w:left w:val="single" w:color="auto" w:sz="4" w:space="0"/>
              <w:bottom w:val="single" w:color="auto" w:sz="4" w:space="0"/>
              <w:right w:val="single" w:color="auto" w:sz="4" w:space="0"/>
            </w:tcBorders>
            <w:noWrap/>
            <w:vAlign w:val="center"/>
          </w:tcPr>
          <w:p w14:paraId="2A424DBA">
            <w:pPr>
              <w:spacing w:line="288" w:lineRule="auto"/>
              <w:ind w:firstLine="120" w:firstLineChars="50"/>
              <w:jc w:val="center"/>
              <w:rPr>
                <w:rFonts w:ascii="仿宋" w:hAnsi="仿宋" w:eastAsia="仿宋" w:cs="仿宋"/>
                <w:color w:val="000000"/>
                <w:sz w:val="24"/>
                <w:szCs w:val="24"/>
              </w:rPr>
            </w:pPr>
          </w:p>
        </w:tc>
        <w:tc>
          <w:tcPr>
            <w:tcW w:w="700" w:type="pct"/>
            <w:tcBorders>
              <w:top w:val="nil"/>
              <w:left w:val="nil"/>
              <w:bottom w:val="single" w:color="auto" w:sz="4" w:space="0"/>
              <w:right w:val="single" w:color="auto" w:sz="4" w:space="0"/>
            </w:tcBorders>
            <w:noWrap/>
            <w:vAlign w:val="center"/>
          </w:tcPr>
          <w:p w14:paraId="72A9F78D">
            <w:pPr>
              <w:widowControl/>
              <w:spacing w:line="288" w:lineRule="auto"/>
              <w:jc w:val="center"/>
              <w:rPr>
                <w:rFonts w:ascii="仿宋" w:hAnsi="仿宋" w:eastAsia="仿宋" w:cs="宋体"/>
                <w:kern w:val="0"/>
                <w:sz w:val="24"/>
                <w:szCs w:val="24"/>
              </w:rPr>
            </w:pPr>
          </w:p>
        </w:tc>
        <w:tc>
          <w:tcPr>
            <w:tcW w:w="398" w:type="pct"/>
            <w:tcBorders>
              <w:top w:val="nil"/>
              <w:left w:val="nil"/>
              <w:bottom w:val="single" w:color="auto" w:sz="4" w:space="0"/>
              <w:right w:val="single" w:color="auto" w:sz="4" w:space="0"/>
            </w:tcBorders>
            <w:noWrap/>
            <w:vAlign w:val="center"/>
          </w:tcPr>
          <w:p w14:paraId="7AFDFE3C">
            <w:pPr>
              <w:widowControl/>
              <w:spacing w:line="288" w:lineRule="auto"/>
              <w:jc w:val="center"/>
              <w:rPr>
                <w:rFonts w:ascii="仿宋" w:hAnsi="仿宋" w:eastAsia="仿宋" w:cs="宋体"/>
                <w:kern w:val="0"/>
                <w:sz w:val="24"/>
                <w:szCs w:val="24"/>
              </w:rPr>
            </w:pPr>
          </w:p>
        </w:tc>
        <w:tc>
          <w:tcPr>
            <w:tcW w:w="832" w:type="pct"/>
            <w:tcBorders>
              <w:top w:val="nil"/>
              <w:left w:val="nil"/>
              <w:bottom w:val="single" w:color="auto" w:sz="4" w:space="0"/>
              <w:right w:val="single" w:color="auto" w:sz="4" w:space="0"/>
            </w:tcBorders>
            <w:noWrap/>
            <w:vAlign w:val="center"/>
          </w:tcPr>
          <w:p w14:paraId="7B39AFC5">
            <w:pPr>
              <w:widowControl/>
              <w:spacing w:line="288" w:lineRule="auto"/>
              <w:jc w:val="center"/>
              <w:rPr>
                <w:rFonts w:ascii="仿宋" w:hAnsi="仿宋" w:eastAsia="仿宋" w:cs="宋体"/>
                <w:kern w:val="0"/>
                <w:sz w:val="24"/>
                <w:szCs w:val="24"/>
              </w:rPr>
            </w:pPr>
          </w:p>
        </w:tc>
        <w:tc>
          <w:tcPr>
            <w:tcW w:w="1013" w:type="pct"/>
            <w:tcBorders>
              <w:top w:val="nil"/>
              <w:left w:val="nil"/>
              <w:bottom w:val="single" w:color="auto" w:sz="4" w:space="0"/>
              <w:right w:val="single" w:color="auto" w:sz="4" w:space="0"/>
            </w:tcBorders>
            <w:noWrap/>
            <w:vAlign w:val="center"/>
          </w:tcPr>
          <w:p w14:paraId="5185ABD8">
            <w:pPr>
              <w:widowControl/>
              <w:spacing w:line="288" w:lineRule="auto"/>
              <w:jc w:val="center"/>
              <w:rPr>
                <w:rFonts w:ascii="仿宋" w:hAnsi="仿宋" w:eastAsia="仿宋" w:cs="宋体"/>
                <w:kern w:val="0"/>
                <w:sz w:val="24"/>
                <w:szCs w:val="24"/>
              </w:rPr>
            </w:pPr>
          </w:p>
        </w:tc>
        <w:tc>
          <w:tcPr>
            <w:tcW w:w="627" w:type="pct"/>
            <w:tcBorders>
              <w:top w:val="nil"/>
              <w:left w:val="nil"/>
              <w:bottom w:val="single" w:color="auto" w:sz="4" w:space="0"/>
              <w:right w:val="single" w:color="auto" w:sz="4" w:space="0"/>
            </w:tcBorders>
            <w:noWrap/>
            <w:vAlign w:val="center"/>
          </w:tcPr>
          <w:p w14:paraId="32F2A373">
            <w:pPr>
              <w:widowControl/>
              <w:spacing w:line="288" w:lineRule="auto"/>
              <w:jc w:val="center"/>
              <w:rPr>
                <w:rFonts w:ascii="仿宋" w:hAnsi="仿宋" w:eastAsia="仿宋" w:cs="Arial"/>
                <w:color w:val="000000"/>
                <w:sz w:val="24"/>
                <w:szCs w:val="24"/>
              </w:rPr>
            </w:pPr>
          </w:p>
        </w:tc>
        <w:tc>
          <w:tcPr>
            <w:tcW w:w="348" w:type="pct"/>
            <w:tcBorders>
              <w:top w:val="nil"/>
              <w:left w:val="nil"/>
              <w:bottom w:val="single" w:color="auto" w:sz="4" w:space="0"/>
              <w:right w:val="single" w:color="auto" w:sz="4" w:space="0"/>
            </w:tcBorders>
            <w:noWrap/>
            <w:vAlign w:val="center"/>
          </w:tcPr>
          <w:p w14:paraId="2CF2F983">
            <w:pPr>
              <w:widowControl/>
              <w:spacing w:line="288" w:lineRule="auto"/>
              <w:jc w:val="center"/>
              <w:rPr>
                <w:rFonts w:ascii="仿宋" w:hAnsi="仿宋" w:eastAsia="仿宋" w:cs="Arial"/>
                <w:sz w:val="24"/>
                <w:szCs w:val="24"/>
              </w:rPr>
            </w:pPr>
          </w:p>
        </w:tc>
      </w:tr>
      <w:tr w14:paraId="04FAFC7A">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701B2FB2">
            <w:pPr>
              <w:spacing w:line="288" w:lineRule="auto"/>
              <w:jc w:val="center"/>
              <w:rPr>
                <w:rFonts w:ascii="仿宋" w:hAnsi="仿宋" w:eastAsia="仿宋" w:cs="Arial"/>
                <w:color w:val="000000"/>
                <w:sz w:val="24"/>
                <w:szCs w:val="24"/>
              </w:rPr>
            </w:pPr>
          </w:p>
        </w:tc>
        <w:tc>
          <w:tcPr>
            <w:tcW w:w="695" w:type="pct"/>
            <w:tcBorders>
              <w:top w:val="single" w:color="auto" w:sz="4" w:space="0"/>
              <w:left w:val="single" w:color="auto" w:sz="4" w:space="0"/>
              <w:bottom w:val="single" w:color="auto" w:sz="4" w:space="0"/>
              <w:right w:val="single" w:color="auto" w:sz="4" w:space="0"/>
            </w:tcBorders>
            <w:noWrap/>
            <w:vAlign w:val="center"/>
          </w:tcPr>
          <w:p w14:paraId="6E3F3CF5">
            <w:pPr>
              <w:spacing w:line="288" w:lineRule="auto"/>
              <w:ind w:firstLine="120" w:firstLineChars="50"/>
              <w:jc w:val="center"/>
              <w:rPr>
                <w:rFonts w:ascii="仿宋" w:hAnsi="仿宋" w:eastAsia="仿宋" w:cs="仿宋"/>
                <w:color w:val="000000"/>
                <w:sz w:val="24"/>
                <w:szCs w:val="24"/>
              </w:rPr>
            </w:pPr>
          </w:p>
        </w:tc>
        <w:tc>
          <w:tcPr>
            <w:tcW w:w="700" w:type="pct"/>
            <w:tcBorders>
              <w:top w:val="nil"/>
              <w:left w:val="nil"/>
              <w:bottom w:val="single" w:color="auto" w:sz="4" w:space="0"/>
              <w:right w:val="single" w:color="auto" w:sz="4" w:space="0"/>
            </w:tcBorders>
            <w:noWrap/>
            <w:vAlign w:val="center"/>
          </w:tcPr>
          <w:p w14:paraId="7B9C9D5B">
            <w:pPr>
              <w:widowControl/>
              <w:spacing w:line="288" w:lineRule="auto"/>
              <w:jc w:val="center"/>
              <w:rPr>
                <w:rFonts w:ascii="仿宋" w:hAnsi="仿宋" w:eastAsia="仿宋" w:cs="宋体"/>
                <w:kern w:val="0"/>
                <w:sz w:val="24"/>
                <w:szCs w:val="24"/>
              </w:rPr>
            </w:pPr>
          </w:p>
        </w:tc>
        <w:tc>
          <w:tcPr>
            <w:tcW w:w="398" w:type="pct"/>
            <w:tcBorders>
              <w:top w:val="nil"/>
              <w:left w:val="nil"/>
              <w:bottom w:val="single" w:color="auto" w:sz="4" w:space="0"/>
              <w:right w:val="single" w:color="auto" w:sz="4" w:space="0"/>
            </w:tcBorders>
            <w:noWrap/>
            <w:vAlign w:val="center"/>
          </w:tcPr>
          <w:p w14:paraId="4D5CDEEB">
            <w:pPr>
              <w:widowControl/>
              <w:spacing w:line="288" w:lineRule="auto"/>
              <w:jc w:val="center"/>
              <w:rPr>
                <w:rFonts w:ascii="仿宋" w:hAnsi="仿宋" w:eastAsia="仿宋" w:cs="宋体"/>
                <w:kern w:val="0"/>
                <w:sz w:val="24"/>
                <w:szCs w:val="24"/>
              </w:rPr>
            </w:pPr>
          </w:p>
        </w:tc>
        <w:tc>
          <w:tcPr>
            <w:tcW w:w="832" w:type="pct"/>
            <w:tcBorders>
              <w:top w:val="nil"/>
              <w:left w:val="nil"/>
              <w:bottom w:val="single" w:color="auto" w:sz="4" w:space="0"/>
              <w:right w:val="single" w:color="auto" w:sz="4" w:space="0"/>
            </w:tcBorders>
            <w:noWrap/>
            <w:vAlign w:val="center"/>
          </w:tcPr>
          <w:p w14:paraId="5D2FCB78">
            <w:pPr>
              <w:widowControl/>
              <w:spacing w:line="288" w:lineRule="auto"/>
              <w:jc w:val="center"/>
              <w:rPr>
                <w:rFonts w:ascii="仿宋" w:hAnsi="仿宋" w:eastAsia="仿宋" w:cs="宋体"/>
                <w:kern w:val="0"/>
                <w:sz w:val="24"/>
                <w:szCs w:val="24"/>
              </w:rPr>
            </w:pPr>
          </w:p>
        </w:tc>
        <w:tc>
          <w:tcPr>
            <w:tcW w:w="1013" w:type="pct"/>
            <w:tcBorders>
              <w:top w:val="nil"/>
              <w:left w:val="nil"/>
              <w:bottom w:val="single" w:color="auto" w:sz="4" w:space="0"/>
              <w:right w:val="single" w:color="auto" w:sz="4" w:space="0"/>
            </w:tcBorders>
            <w:noWrap/>
            <w:vAlign w:val="center"/>
          </w:tcPr>
          <w:p w14:paraId="76C1A1D6">
            <w:pPr>
              <w:widowControl/>
              <w:spacing w:line="288" w:lineRule="auto"/>
              <w:jc w:val="center"/>
              <w:rPr>
                <w:rFonts w:ascii="仿宋" w:hAnsi="仿宋" w:eastAsia="仿宋" w:cs="宋体"/>
                <w:kern w:val="0"/>
                <w:sz w:val="24"/>
                <w:szCs w:val="24"/>
              </w:rPr>
            </w:pPr>
          </w:p>
        </w:tc>
        <w:tc>
          <w:tcPr>
            <w:tcW w:w="627" w:type="pct"/>
            <w:tcBorders>
              <w:top w:val="nil"/>
              <w:left w:val="nil"/>
              <w:bottom w:val="single" w:color="auto" w:sz="4" w:space="0"/>
              <w:right w:val="single" w:color="auto" w:sz="4" w:space="0"/>
            </w:tcBorders>
            <w:noWrap/>
            <w:vAlign w:val="center"/>
          </w:tcPr>
          <w:p w14:paraId="63AA9FA9">
            <w:pPr>
              <w:widowControl/>
              <w:spacing w:line="288" w:lineRule="auto"/>
              <w:jc w:val="center"/>
              <w:rPr>
                <w:rFonts w:ascii="仿宋" w:hAnsi="仿宋" w:eastAsia="仿宋" w:cs="Arial"/>
                <w:color w:val="000000"/>
                <w:sz w:val="24"/>
                <w:szCs w:val="24"/>
              </w:rPr>
            </w:pPr>
          </w:p>
        </w:tc>
        <w:tc>
          <w:tcPr>
            <w:tcW w:w="348" w:type="pct"/>
            <w:tcBorders>
              <w:top w:val="nil"/>
              <w:left w:val="nil"/>
              <w:bottom w:val="single" w:color="auto" w:sz="4" w:space="0"/>
              <w:right w:val="single" w:color="auto" w:sz="4" w:space="0"/>
            </w:tcBorders>
            <w:noWrap/>
            <w:vAlign w:val="center"/>
          </w:tcPr>
          <w:p w14:paraId="110D785E">
            <w:pPr>
              <w:widowControl/>
              <w:spacing w:line="288" w:lineRule="auto"/>
              <w:jc w:val="center"/>
              <w:rPr>
                <w:rFonts w:ascii="仿宋" w:hAnsi="仿宋" w:eastAsia="仿宋" w:cs="Arial"/>
                <w:sz w:val="24"/>
                <w:szCs w:val="24"/>
              </w:rPr>
            </w:pPr>
          </w:p>
        </w:tc>
      </w:tr>
      <w:tr w14:paraId="40578971">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0CC99AF3">
            <w:pPr>
              <w:spacing w:line="288" w:lineRule="auto"/>
              <w:rPr>
                <w:rFonts w:ascii="仿宋" w:hAnsi="仿宋" w:eastAsia="仿宋" w:cs="Arial"/>
                <w:color w:val="000000"/>
                <w:sz w:val="24"/>
                <w:szCs w:val="24"/>
              </w:rPr>
            </w:pPr>
          </w:p>
        </w:tc>
        <w:tc>
          <w:tcPr>
            <w:tcW w:w="695" w:type="pct"/>
            <w:tcBorders>
              <w:top w:val="single" w:color="auto" w:sz="4" w:space="0"/>
              <w:left w:val="single" w:color="auto" w:sz="4" w:space="0"/>
              <w:bottom w:val="single" w:color="auto" w:sz="4" w:space="0"/>
              <w:right w:val="single" w:color="auto" w:sz="4" w:space="0"/>
            </w:tcBorders>
            <w:noWrap/>
            <w:vAlign w:val="center"/>
          </w:tcPr>
          <w:p w14:paraId="41335A66">
            <w:pPr>
              <w:spacing w:line="288" w:lineRule="auto"/>
              <w:ind w:firstLine="120" w:firstLineChars="50"/>
              <w:jc w:val="center"/>
              <w:rPr>
                <w:rFonts w:ascii="仿宋" w:hAnsi="仿宋" w:eastAsia="仿宋" w:cs="Arial"/>
                <w:color w:val="000000"/>
                <w:sz w:val="24"/>
                <w:szCs w:val="24"/>
              </w:rPr>
            </w:pPr>
          </w:p>
        </w:tc>
        <w:tc>
          <w:tcPr>
            <w:tcW w:w="700" w:type="pct"/>
            <w:tcBorders>
              <w:top w:val="single" w:color="auto" w:sz="4" w:space="0"/>
              <w:left w:val="nil"/>
              <w:bottom w:val="single" w:color="auto" w:sz="4" w:space="0"/>
              <w:right w:val="single" w:color="auto" w:sz="4" w:space="0"/>
            </w:tcBorders>
            <w:noWrap/>
            <w:vAlign w:val="center"/>
          </w:tcPr>
          <w:p w14:paraId="561A61B7">
            <w:pPr>
              <w:widowControl/>
              <w:spacing w:line="288" w:lineRule="auto"/>
              <w:jc w:val="center"/>
              <w:rPr>
                <w:rFonts w:ascii="仿宋" w:hAnsi="仿宋" w:eastAsia="仿宋" w:cs="宋体"/>
                <w:kern w:val="0"/>
                <w:sz w:val="24"/>
                <w:szCs w:val="24"/>
              </w:rPr>
            </w:pPr>
          </w:p>
        </w:tc>
        <w:tc>
          <w:tcPr>
            <w:tcW w:w="398" w:type="pct"/>
            <w:tcBorders>
              <w:top w:val="single" w:color="auto" w:sz="4" w:space="0"/>
              <w:left w:val="nil"/>
              <w:bottom w:val="single" w:color="auto" w:sz="4" w:space="0"/>
              <w:right w:val="single" w:color="auto" w:sz="4" w:space="0"/>
            </w:tcBorders>
            <w:noWrap/>
            <w:vAlign w:val="center"/>
          </w:tcPr>
          <w:p w14:paraId="2EDA9DF8">
            <w:pPr>
              <w:widowControl/>
              <w:spacing w:line="288" w:lineRule="auto"/>
              <w:jc w:val="center"/>
              <w:rPr>
                <w:rFonts w:ascii="仿宋" w:hAnsi="仿宋" w:eastAsia="仿宋" w:cs="宋体"/>
                <w:kern w:val="0"/>
                <w:sz w:val="24"/>
                <w:szCs w:val="24"/>
              </w:rPr>
            </w:pPr>
          </w:p>
        </w:tc>
        <w:tc>
          <w:tcPr>
            <w:tcW w:w="832" w:type="pct"/>
            <w:tcBorders>
              <w:top w:val="single" w:color="auto" w:sz="4" w:space="0"/>
              <w:left w:val="nil"/>
              <w:bottom w:val="single" w:color="auto" w:sz="4" w:space="0"/>
              <w:right w:val="single" w:color="auto" w:sz="4" w:space="0"/>
            </w:tcBorders>
            <w:noWrap/>
            <w:vAlign w:val="center"/>
          </w:tcPr>
          <w:p w14:paraId="2129A097">
            <w:pPr>
              <w:widowControl/>
              <w:spacing w:line="288" w:lineRule="auto"/>
              <w:jc w:val="center"/>
              <w:rPr>
                <w:rFonts w:ascii="仿宋" w:hAnsi="仿宋" w:eastAsia="仿宋" w:cs="宋体"/>
                <w:kern w:val="0"/>
                <w:sz w:val="24"/>
                <w:szCs w:val="24"/>
              </w:rPr>
            </w:pPr>
          </w:p>
        </w:tc>
        <w:tc>
          <w:tcPr>
            <w:tcW w:w="1013" w:type="pct"/>
            <w:tcBorders>
              <w:top w:val="single" w:color="auto" w:sz="4" w:space="0"/>
              <w:left w:val="nil"/>
              <w:bottom w:val="single" w:color="auto" w:sz="4" w:space="0"/>
              <w:right w:val="single" w:color="auto" w:sz="4" w:space="0"/>
            </w:tcBorders>
            <w:noWrap/>
            <w:vAlign w:val="center"/>
          </w:tcPr>
          <w:p w14:paraId="62EE30E3">
            <w:pPr>
              <w:widowControl/>
              <w:spacing w:line="288" w:lineRule="auto"/>
              <w:jc w:val="center"/>
              <w:rPr>
                <w:rFonts w:ascii="仿宋" w:hAnsi="仿宋" w:eastAsia="仿宋" w:cs="宋体"/>
                <w:kern w:val="0"/>
                <w:sz w:val="24"/>
                <w:szCs w:val="24"/>
              </w:rPr>
            </w:pPr>
          </w:p>
        </w:tc>
        <w:tc>
          <w:tcPr>
            <w:tcW w:w="627" w:type="pct"/>
            <w:tcBorders>
              <w:top w:val="single" w:color="auto" w:sz="4" w:space="0"/>
              <w:left w:val="nil"/>
              <w:bottom w:val="single" w:color="auto" w:sz="4" w:space="0"/>
              <w:right w:val="single" w:color="auto" w:sz="4" w:space="0"/>
            </w:tcBorders>
            <w:noWrap/>
            <w:vAlign w:val="center"/>
          </w:tcPr>
          <w:p w14:paraId="7F72AE9F">
            <w:pPr>
              <w:widowControl/>
              <w:spacing w:line="288" w:lineRule="auto"/>
              <w:jc w:val="center"/>
              <w:rPr>
                <w:rFonts w:ascii="仿宋" w:hAnsi="仿宋" w:eastAsia="仿宋" w:cs="Arial"/>
                <w:color w:val="000000"/>
                <w:sz w:val="24"/>
                <w:szCs w:val="24"/>
              </w:rPr>
            </w:pPr>
          </w:p>
        </w:tc>
        <w:tc>
          <w:tcPr>
            <w:tcW w:w="348" w:type="pct"/>
            <w:tcBorders>
              <w:top w:val="single" w:color="auto" w:sz="4" w:space="0"/>
              <w:left w:val="nil"/>
              <w:bottom w:val="single" w:color="auto" w:sz="4" w:space="0"/>
              <w:right w:val="single" w:color="auto" w:sz="4" w:space="0"/>
            </w:tcBorders>
            <w:noWrap/>
            <w:vAlign w:val="center"/>
          </w:tcPr>
          <w:p w14:paraId="2EDFA51D">
            <w:pPr>
              <w:widowControl/>
              <w:spacing w:line="288" w:lineRule="auto"/>
              <w:jc w:val="center"/>
              <w:rPr>
                <w:rFonts w:ascii="仿宋" w:hAnsi="仿宋" w:eastAsia="仿宋" w:cs="宋体"/>
                <w:color w:val="000000"/>
                <w:kern w:val="0"/>
                <w:sz w:val="24"/>
                <w:szCs w:val="24"/>
              </w:rPr>
            </w:pPr>
          </w:p>
        </w:tc>
      </w:tr>
    </w:tbl>
    <w:p w14:paraId="5066A443">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服务部分（如有）</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96"/>
        <w:gridCol w:w="3369"/>
        <w:gridCol w:w="1925"/>
        <w:gridCol w:w="3411"/>
      </w:tblGrid>
      <w:tr w14:paraId="4130F2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noWrap/>
            <w:vAlign w:val="center"/>
          </w:tcPr>
          <w:p w14:paraId="0C26C790">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序号</w:t>
            </w:r>
          </w:p>
        </w:tc>
        <w:tc>
          <w:tcPr>
            <w:tcW w:w="1813" w:type="pct"/>
            <w:tcBorders>
              <w:top w:val="single" w:color="auto" w:sz="4" w:space="0"/>
              <w:left w:val="single" w:color="auto" w:sz="4" w:space="0"/>
              <w:bottom w:val="single" w:color="auto" w:sz="4" w:space="0"/>
              <w:right w:val="single" w:color="auto" w:sz="4" w:space="0"/>
            </w:tcBorders>
            <w:noWrap/>
            <w:vAlign w:val="center"/>
          </w:tcPr>
          <w:p w14:paraId="7F4F71C4">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服务内容</w:t>
            </w:r>
          </w:p>
        </w:tc>
        <w:tc>
          <w:tcPr>
            <w:tcW w:w="1045" w:type="pct"/>
            <w:tcBorders>
              <w:top w:val="single" w:color="auto" w:sz="4" w:space="0"/>
              <w:left w:val="single" w:color="auto" w:sz="4" w:space="0"/>
              <w:bottom w:val="single" w:color="auto" w:sz="4" w:space="0"/>
              <w:right w:val="single" w:color="auto" w:sz="4" w:space="0"/>
            </w:tcBorders>
            <w:noWrap/>
            <w:vAlign w:val="center"/>
          </w:tcPr>
          <w:p w14:paraId="11E0F1D5">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服务人员数量</w:t>
            </w:r>
          </w:p>
        </w:tc>
        <w:tc>
          <w:tcPr>
            <w:tcW w:w="1835" w:type="pct"/>
            <w:tcBorders>
              <w:top w:val="single" w:color="auto" w:sz="4" w:space="0"/>
              <w:left w:val="single" w:color="auto" w:sz="4" w:space="0"/>
              <w:bottom w:val="single" w:color="auto" w:sz="4" w:space="0"/>
              <w:right w:val="single" w:color="auto" w:sz="4" w:space="0"/>
            </w:tcBorders>
            <w:noWrap/>
            <w:vAlign w:val="center"/>
          </w:tcPr>
          <w:p w14:paraId="0BEB5501">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服务时间</w:t>
            </w:r>
          </w:p>
        </w:tc>
      </w:tr>
      <w:tr w14:paraId="1ADCA3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noWrap/>
            <w:vAlign w:val="center"/>
          </w:tcPr>
          <w:p w14:paraId="4D29A5FC">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1</w:t>
            </w:r>
          </w:p>
        </w:tc>
        <w:tc>
          <w:tcPr>
            <w:tcW w:w="1813" w:type="pct"/>
            <w:tcBorders>
              <w:top w:val="single" w:color="auto" w:sz="4" w:space="0"/>
              <w:left w:val="single" w:color="auto" w:sz="4" w:space="0"/>
              <w:bottom w:val="single" w:color="auto" w:sz="4" w:space="0"/>
              <w:right w:val="single" w:color="auto" w:sz="4" w:space="0"/>
            </w:tcBorders>
            <w:noWrap/>
            <w:vAlign w:val="center"/>
          </w:tcPr>
          <w:p w14:paraId="5E901A94">
            <w:pPr>
              <w:snapToGrid w:val="0"/>
              <w:spacing w:before="50" w:after="50" w:line="288" w:lineRule="auto"/>
              <w:jc w:val="center"/>
              <w:rPr>
                <w:rFonts w:ascii="仿宋" w:hAnsi="仿宋" w:eastAsia="仿宋" w:cs="仿宋"/>
                <w:sz w:val="24"/>
                <w:szCs w:val="24"/>
              </w:rPr>
            </w:pPr>
          </w:p>
        </w:tc>
        <w:tc>
          <w:tcPr>
            <w:tcW w:w="1045" w:type="pct"/>
            <w:tcBorders>
              <w:top w:val="single" w:color="auto" w:sz="4" w:space="0"/>
              <w:left w:val="single" w:color="auto" w:sz="4" w:space="0"/>
              <w:bottom w:val="single" w:color="auto" w:sz="4" w:space="0"/>
              <w:right w:val="single" w:color="auto" w:sz="4" w:space="0"/>
            </w:tcBorders>
            <w:noWrap/>
            <w:vAlign w:val="center"/>
          </w:tcPr>
          <w:p w14:paraId="72820C8C">
            <w:pPr>
              <w:snapToGrid w:val="0"/>
              <w:spacing w:before="50" w:after="50" w:line="288" w:lineRule="auto"/>
              <w:ind w:left="480" w:firstLine="480"/>
              <w:jc w:val="center"/>
              <w:rPr>
                <w:rFonts w:ascii="仿宋" w:hAnsi="仿宋" w:eastAsia="仿宋" w:cs="仿宋"/>
                <w:sz w:val="24"/>
                <w:szCs w:val="24"/>
              </w:rPr>
            </w:pPr>
          </w:p>
        </w:tc>
        <w:tc>
          <w:tcPr>
            <w:tcW w:w="1835" w:type="pct"/>
            <w:tcBorders>
              <w:top w:val="single" w:color="auto" w:sz="4" w:space="0"/>
              <w:left w:val="single" w:color="auto" w:sz="4" w:space="0"/>
              <w:bottom w:val="single" w:color="auto" w:sz="4" w:space="0"/>
              <w:right w:val="single" w:color="auto" w:sz="4" w:space="0"/>
            </w:tcBorders>
            <w:noWrap/>
            <w:vAlign w:val="center"/>
          </w:tcPr>
          <w:p w14:paraId="43EDF0EC">
            <w:pPr>
              <w:snapToGrid w:val="0"/>
              <w:spacing w:before="50" w:after="50" w:line="288" w:lineRule="auto"/>
              <w:jc w:val="center"/>
              <w:rPr>
                <w:rFonts w:ascii="仿宋" w:hAnsi="仿宋" w:eastAsia="仿宋" w:cs="仿宋"/>
                <w:sz w:val="24"/>
                <w:szCs w:val="24"/>
              </w:rPr>
            </w:pPr>
          </w:p>
        </w:tc>
      </w:tr>
      <w:tr w14:paraId="4B9D04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noWrap/>
            <w:vAlign w:val="center"/>
          </w:tcPr>
          <w:p w14:paraId="1BE6CD7B">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2</w:t>
            </w:r>
          </w:p>
        </w:tc>
        <w:tc>
          <w:tcPr>
            <w:tcW w:w="1813" w:type="pct"/>
            <w:tcBorders>
              <w:top w:val="single" w:color="auto" w:sz="4" w:space="0"/>
              <w:left w:val="single" w:color="auto" w:sz="4" w:space="0"/>
              <w:bottom w:val="single" w:color="auto" w:sz="4" w:space="0"/>
              <w:right w:val="single" w:color="auto" w:sz="4" w:space="0"/>
            </w:tcBorders>
            <w:noWrap/>
            <w:vAlign w:val="center"/>
          </w:tcPr>
          <w:p w14:paraId="331768EC">
            <w:pPr>
              <w:snapToGrid w:val="0"/>
              <w:spacing w:before="50" w:after="50" w:line="288" w:lineRule="auto"/>
              <w:jc w:val="center"/>
              <w:rPr>
                <w:rFonts w:ascii="仿宋" w:hAnsi="仿宋" w:eastAsia="仿宋" w:cs="仿宋"/>
                <w:sz w:val="24"/>
                <w:szCs w:val="24"/>
              </w:rPr>
            </w:pPr>
          </w:p>
        </w:tc>
        <w:tc>
          <w:tcPr>
            <w:tcW w:w="1045" w:type="pct"/>
            <w:tcBorders>
              <w:top w:val="single" w:color="auto" w:sz="4" w:space="0"/>
              <w:left w:val="single" w:color="auto" w:sz="4" w:space="0"/>
              <w:bottom w:val="single" w:color="auto" w:sz="4" w:space="0"/>
              <w:right w:val="single" w:color="auto" w:sz="4" w:space="0"/>
            </w:tcBorders>
            <w:noWrap/>
            <w:vAlign w:val="center"/>
          </w:tcPr>
          <w:p w14:paraId="373EB03F">
            <w:pPr>
              <w:snapToGrid w:val="0"/>
              <w:spacing w:before="50" w:after="50" w:line="288" w:lineRule="auto"/>
              <w:ind w:left="480" w:firstLine="480"/>
              <w:jc w:val="center"/>
              <w:rPr>
                <w:rFonts w:ascii="仿宋" w:hAnsi="仿宋" w:eastAsia="仿宋" w:cs="仿宋"/>
                <w:sz w:val="24"/>
                <w:szCs w:val="24"/>
              </w:rPr>
            </w:pPr>
          </w:p>
        </w:tc>
        <w:tc>
          <w:tcPr>
            <w:tcW w:w="1835" w:type="pct"/>
            <w:tcBorders>
              <w:top w:val="single" w:color="auto" w:sz="4" w:space="0"/>
              <w:left w:val="single" w:color="auto" w:sz="4" w:space="0"/>
              <w:bottom w:val="single" w:color="auto" w:sz="4" w:space="0"/>
              <w:right w:val="single" w:color="auto" w:sz="4" w:space="0"/>
            </w:tcBorders>
            <w:noWrap/>
            <w:vAlign w:val="center"/>
          </w:tcPr>
          <w:p w14:paraId="0C1D8FA7">
            <w:pPr>
              <w:snapToGrid w:val="0"/>
              <w:spacing w:before="50" w:after="50" w:line="288" w:lineRule="auto"/>
              <w:jc w:val="center"/>
              <w:rPr>
                <w:rFonts w:ascii="仿宋" w:hAnsi="仿宋" w:eastAsia="仿宋" w:cs="仿宋"/>
                <w:sz w:val="24"/>
                <w:szCs w:val="24"/>
              </w:rPr>
            </w:pPr>
          </w:p>
        </w:tc>
      </w:tr>
      <w:tr w14:paraId="216507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noWrap/>
            <w:vAlign w:val="center"/>
          </w:tcPr>
          <w:p w14:paraId="785DF6C2">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w:t>
            </w:r>
          </w:p>
        </w:tc>
        <w:tc>
          <w:tcPr>
            <w:tcW w:w="1813" w:type="pct"/>
            <w:tcBorders>
              <w:top w:val="single" w:color="auto" w:sz="4" w:space="0"/>
              <w:left w:val="single" w:color="auto" w:sz="4" w:space="0"/>
              <w:bottom w:val="single" w:color="auto" w:sz="4" w:space="0"/>
              <w:right w:val="single" w:color="auto" w:sz="4" w:space="0"/>
            </w:tcBorders>
            <w:noWrap/>
            <w:vAlign w:val="center"/>
          </w:tcPr>
          <w:p w14:paraId="3F9ACD7D">
            <w:pPr>
              <w:snapToGrid w:val="0"/>
              <w:spacing w:before="50" w:after="50" w:line="288" w:lineRule="auto"/>
              <w:jc w:val="center"/>
              <w:rPr>
                <w:rFonts w:ascii="仿宋" w:hAnsi="仿宋" w:eastAsia="仿宋" w:cs="仿宋"/>
                <w:sz w:val="24"/>
                <w:szCs w:val="24"/>
              </w:rPr>
            </w:pPr>
          </w:p>
        </w:tc>
        <w:tc>
          <w:tcPr>
            <w:tcW w:w="1045" w:type="pct"/>
            <w:tcBorders>
              <w:top w:val="single" w:color="auto" w:sz="4" w:space="0"/>
              <w:left w:val="single" w:color="auto" w:sz="4" w:space="0"/>
              <w:bottom w:val="single" w:color="auto" w:sz="4" w:space="0"/>
              <w:right w:val="single" w:color="auto" w:sz="4" w:space="0"/>
            </w:tcBorders>
            <w:noWrap/>
            <w:vAlign w:val="center"/>
          </w:tcPr>
          <w:p w14:paraId="50894253">
            <w:pPr>
              <w:snapToGrid w:val="0"/>
              <w:spacing w:before="50" w:after="50" w:line="288" w:lineRule="auto"/>
              <w:ind w:left="480" w:firstLine="480"/>
              <w:jc w:val="center"/>
              <w:rPr>
                <w:rFonts w:ascii="仿宋" w:hAnsi="仿宋" w:eastAsia="仿宋" w:cs="仿宋"/>
                <w:sz w:val="24"/>
                <w:szCs w:val="24"/>
              </w:rPr>
            </w:pPr>
          </w:p>
        </w:tc>
        <w:tc>
          <w:tcPr>
            <w:tcW w:w="1835" w:type="pct"/>
            <w:tcBorders>
              <w:top w:val="single" w:color="auto" w:sz="4" w:space="0"/>
              <w:left w:val="single" w:color="auto" w:sz="4" w:space="0"/>
              <w:bottom w:val="single" w:color="auto" w:sz="4" w:space="0"/>
              <w:right w:val="single" w:color="auto" w:sz="4" w:space="0"/>
            </w:tcBorders>
            <w:noWrap/>
            <w:vAlign w:val="center"/>
          </w:tcPr>
          <w:p w14:paraId="542CC7A3">
            <w:pPr>
              <w:snapToGrid w:val="0"/>
              <w:spacing w:before="50" w:after="50" w:line="288" w:lineRule="auto"/>
              <w:jc w:val="center"/>
              <w:rPr>
                <w:rFonts w:ascii="仿宋" w:hAnsi="仿宋" w:eastAsia="仿宋" w:cs="仿宋"/>
                <w:sz w:val="24"/>
                <w:szCs w:val="24"/>
              </w:rPr>
            </w:pPr>
          </w:p>
        </w:tc>
      </w:tr>
    </w:tbl>
    <w:p w14:paraId="50808AD0">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注：在填写时，如上表不适合本项目的实际情况，可在确保内容完整的情况下，对上表进行细化。</w:t>
      </w:r>
    </w:p>
    <w:p w14:paraId="54C36387">
      <w:pPr>
        <w:snapToGrid w:val="0"/>
        <w:spacing w:before="156" w:beforeLines="50" w:line="288" w:lineRule="auto"/>
        <w:rPr>
          <w:rFonts w:ascii="仿宋" w:hAnsi="仿宋" w:eastAsia="仿宋" w:cs="仿宋"/>
          <w:sz w:val="24"/>
          <w:szCs w:val="24"/>
        </w:rPr>
      </w:pPr>
    </w:p>
    <w:p w14:paraId="3B07C222">
      <w:pPr>
        <w:snapToGrid w:val="0"/>
        <w:spacing w:before="156" w:beforeLines="50" w:line="288" w:lineRule="auto"/>
        <w:rPr>
          <w:rFonts w:ascii="仿宋" w:hAnsi="仿宋" w:eastAsia="仿宋" w:cs="仿宋"/>
          <w:sz w:val="24"/>
          <w:szCs w:val="24"/>
        </w:rPr>
      </w:pPr>
    </w:p>
    <w:p w14:paraId="03DD3FFD">
      <w:pPr>
        <w:snapToGrid w:val="0"/>
        <w:spacing w:before="156" w:beforeLines="50" w:line="288" w:lineRule="auto"/>
        <w:rPr>
          <w:rFonts w:ascii="仿宋" w:hAnsi="仿宋" w:eastAsia="仿宋" w:cs="仿宋"/>
          <w:sz w:val="24"/>
          <w:szCs w:val="24"/>
        </w:rPr>
      </w:pPr>
    </w:p>
    <w:p w14:paraId="39AD396E">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74D3216D">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0D43DDEB">
      <w:pPr>
        <w:snapToGrid w:val="0"/>
        <w:spacing w:before="50" w:after="50" w:line="288" w:lineRule="auto"/>
        <w:ind w:firstLine="560"/>
        <w:rPr>
          <w:rFonts w:ascii="仿宋" w:hAnsi="仿宋" w:eastAsia="仿宋" w:cs="仿宋"/>
          <w:spacing w:val="20"/>
          <w:sz w:val="24"/>
          <w:szCs w:val="24"/>
        </w:rPr>
      </w:pPr>
    </w:p>
    <w:p w14:paraId="6F06E498">
      <w:pPr>
        <w:snapToGrid w:val="0"/>
        <w:spacing w:before="50" w:after="50"/>
        <w:ind w:firstLine="602"/>
        <w:rPr>
          <w:rFonts w:ascii="仿宋" w:hAnsi="仿宋" w:eastAsia="仿宋" w:cs="仿宋"/>
          <w:b/>
          <w:bCs/>
          <w:sz w:val="30"/>
          <w:szCs w:val="30"/>
        </w:rPr>
      </w:pPr>
      <w:bookmarkStart w:id="23" w:name="_Toc64369812"/>
      <w:bookmarkEnd w:id="23"/>
      <w:bookmarkStart w:id="24" w:name="_Toc64369805"/>
      <w:bookmarkEnd w:id="24"/>
      <w:bookmarkStart w:id="25" w:name="_Toc64369810"/>
      <w:bookmarkEnd w:id="25"/>
      <w:bookmarkStart w:id="26" w:name="_Toc64369813"/>
      <w:bookmarkEnd w:id="26"/>
      <w:bookmarkStart w:id="27" w:name="_Toc64369806"/>
      <w:bookmarkEnd w:id="27"/>
      <w:bookmarkStart w:id="28" w:name="_Toc64369811"/>
      <w:bookmarkEnd w:id="28"/>
      <w:bookmarkStart w:id="29" w:name="_Toc64369807"/>
      <w:bookmarkEnd w:id="29"/>
      <w:bookmarkStart w:id="30" w:name="_Toc64369814"/>
      <w:bookmarkEnd w:id="30"/>
      <w:bookmarkStart w:id="31" w:name="_Toc64369809"/>
      <w:bookmarkEnd w:id="31"/>
      <w:bookmarkStart w:id="32" w:name="_Toc64369808"/>
      <w:bookmarkEnd w:id="32"/>
      <w:bookmarkStart w:id="33" w:name="_Toc64369804"/>
      <w:bookmarkEnd w:id="33"/>
    </w:p>
    <w:p w14:paraId="3713BF4A">
      <w:pPr>
        <w:snapToGrid w:val="0"/>
        <w:spacing w:before="50" w:after="50"/>
        <w:ind w:firstLine="602"/>
        <w:rPr>
          <w:rFonts w:ascii="仿宋" w:hAnsi="仿宋" w:eastAsia="仿宋" w:cs="仿宋"/>
          <w:b/>
          <w:bCs/>
          <w:sz w:val="30"/>
          <w:szCs w:val="30"/>
        </w:rPr>
      </w:pPr>
    </w:p>
    <w:p w14:paraId="041C9064">
      <w:pPr>
        <w:snapToGrid w:val="0"/>
        <w:spacing w:before="50" w:after="50"/>
        <w:rPr>
          <w:rFonts w:ascii="仿宋" w:hAnsi="仿宋" w:eastAsia="仿宋" w:cs="仿宋"/>
          <w:b/>
          <w:bCs/>
          <w:sz w:val="30"/>
          <w:szCs w:val="30"/>
        </w:rPr>
      </w:pPr>
      <w:r>
        <w:rPr>
          <w:rFonts w:hint="eastAsia" w:ascii="仿宋" w:hAnsi="仿宋" w:eastAsia="仿宋" w:cs="仿宋"/>
          <w:b/>
          <w:bCs/>
          <w:sz w:val="30"/>
          <w:szCs w:val="30"/>
        </w:rPr>
        <w:t>附件16（如有）：</w:t>
      </w:r>
    </w:p>
    <w:p w14:paraId="17232492">
      <w:pPr>
        <w:ind w:firstLine="602"/>
        <w:jc w:val="center"/>
        <w:rPr>
          <w:rFonts w:ascii="宋体" w:hAnsi="宋体"/>
          <w:b/>
          <w:sz w:val="30"/>
          <w:szCs w:val="30"/>
        </w:rPr>
      </w:pPr>
      <w:r>
        <w:rPr>
          <w:rFonts w:ascii="宋体" w:hAnsi="宋体"/>
          <w:b/>
          <w:sz w:val="30"/>
          <w:szCs w:val="30"/>
        </w:rPr>
        <w:t>ISO15189认可实验室应用证明</w:t>
      </w:r>
    </w:p>
    <w:p w14:paraId="4141A13A">
      <w:pPr>
        <w:ind w:firstLine="560"/>
        <w:rPr>
          <w:rFonts w:ascii="宋体" w:hAnsi="宋体"/>
          <w:sz w:val="28"/>
          <w:szCs w:val="28"/>
        </w:rPr>
      </w:pPr>
    </w:p>
    <w:p w14:paraId="2CD9FCE9">
      <w:pPr>
        <w:spacing w:line="360" w:lineRule="auto"/>
        <w:ind w:firstLine="480" w:firstLineChars="200"/>
        <w:rPr>
          <w:rFonts w:ascii="仿宋" w:hAnsi="仿宋" w:eastAsia="仿宋"/>
          <w:sz w:val="24"/>
          <w:szCs w:val="24"/>
        </w:rPr>
      </w:pPr>
      <w:r>
        <w:rPr>
          <w:rFonts w:hint="eastAsia" w:ascii="仿宋" w:hAnsi="仿宋" w:eastAsia="仿宋"/>
          <w:sz w:val="24"/>
          <w:szCs w:val="24"/>
        </w:rPr>
        <w:t>本院已于年通过I</w:t>
      </w:r>
      <w:r>
        <w:rPr>
          <w:rFonts w:ascii="仿宋" w:hAnsi="仿宋" w:eastAsia="仿宋"/>
          <w:sz w:val="24"/>
          <w:szCs w:val="24"/>
        </w:rPr>
        <w:t>SO15189</w:t>
      </w:r>
      <w:r>
        <w:rPr>
          <w:rFonts w:hint="eastAsia" w:ascii="仿宋" w:hAnsi="仿宋" w:eastAsia="仿宋"/>
          <w:sz w:val="24"/>
          <w:szCs w:val="24"/>
        </w:rPr>
        <w:t>实验室认证，现有以下试剂在我院</w:t>
      </w:r>
      <w:r>
        <w:rPr>
          <w:rFonts w:hint="eastAsia" w:ascii="仿宋" w:hAnsi="仿宋" w:eastAsia="仿宋"/>
          <w:sz w:val="24"/>
          <w:szCs w:val="24"/>
          <w:u w:val="single"/>
        </w:rPr>
        <w:t xml:space="preserve">   </w:t>
      </w:r>
      <w:r>
        <w:rPr>
          <w:rFonts w:hint="eastAsia" w:ascii="仿宋" w:hAnsi="仿宋" w:eastAsia="仿宋"/>
          <w:sz w:val="24"/>
          <w:szCs w:val="24"/>
        </w:rPr>
        <w:t>科使用，具体检测项目：</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2"/>
        <w:gridCol w:w="3980"/>
        <w:gridCol w:w="1077"/>
        <w:gridCol w:w="3622"/>
      </w:tblGrid>
      <w:tr w14:paraId="34FC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3DE287A1">
            <w:pPr>
              <w:spacing w:line="360" w:lineRule="auto"/>
              <w:jc w:val="center"/>
              <w:rPr>
                <w:rFonts w:ascii="仿宋" w:hAnsi="仿宋" w:eastAsia="仿宋"/>
                <w:sz w:val="24"/>
                <w:szCs w:val="24"/>
              </w:rPr>
            </w:pPr>
            <w:r>
              <w:rPr>
                <w:rFonts w:hint="eastAsia" w:ascii="仿宋" w:hAnsi="仿宋" w:eastAsia="仿宋"/>
                <w:sz w:val="24"/>
                <w:szCs w:val="24"/>
              </w:rPr>
              <w:t>序号</w:t>
            </w:r>
          </w:p>
        </w:tc>
        <w:tc>
          <w:tcPr>
            <w:tcW w:w="2117" w:type="pct"/>
          </w:tcPr>
          <w:p w14:paraId="65406906">
            <w:pPr>
              <w:spacing w:line="360" w:lineRule="auto"/>
              <w:jc w:val="center"/>
              <w:rPr>
                <w:rFonts w:ascii="仿宋" w:hAnsi="仿宋" w:eastAsia="仿宋"/>
                <w:sz w:val="24"/>
                <w:szCs w:val="24"/>
              </w:rPr>
            </w:pPr>
            <w:r>
              <w:rPr>
                <w:rFonts w:hint="eastAsia" w:ascii="仿宋" w:hAnsi="仿宋" w:eastAsia="仿宋"/>
                <w:sz w:val="24"/>
                <w:szCs w:val="24"/>
              </w:rPr>
              <w:t>检测项目名称</w:t>
            </w:r>
          </w:p>
        </w:tc>
        <w:tc>
          <w:tcPr>
            <w:tcW w:w="573" w:type="pct"/>
          </w:tcPr>
          <w:p w14:paraId="0D84A1CC">
            <w:pPr>
              <w:spacing w:line="360" w:lineRule="auto"/>
              <w:jc w:val="center"/>
              <w:rPr>
                <w:rFonts w:ascii="仿宋" w:hAnsi="仿宋" w:eastAsia="仿宋"/>
                <w:sz w:val="24"/>
                <w:szCs w:val="24"/>
              </w:rPr>
            </w:pPr>
            <w:r>
              <w:rPr>
                <w:rFonts w:hint="eastAsia" w:ascii="仿宋" w:hAnsi="仿宋" w:eastAsia="仿宋"/>
                <w:sz w:val="24"/>
                <w:szCs w:val="24"/>
              </w:rPr>
              <w:t>品牌</w:t>
            </w:r>
          </w:p>
        </w:tc>
        <w:tc>
          <w:tcPr>
            <w:tcW w:w="1927" w:type="pct"/>
          </w:tcPr>
          <w:p w14:paraId="0646EBE1">
            <w:pPr>
              <w:spacing w:line="360" w:lineRule="auto"/>
              <w:jc w:val="center"/>
              <w:rPr>
                <w:rFonts w:ascii="仿宋" w:hAnsi="仿宋" w:eastAsia="仿宋"/>
                <w:sz w:val="24"/>
                <w:szCs w:val="24"/>
              </w:rPr>
            </w:pPr>
            <w:r>
              <w:rPr>
                <w:rFonts w:hint="eastAsia" w:ascii="仿宋" w:hAnsi="仿宋" w:eastAsia="仿宋"/>
                <w:sz w:val="24"/>
                <w:szCs w:val="24"/>
              </w:rPr>
              <w:t>生产企业</w:t>
            </w:r>
          </w:p>
        </w:tc>
      </w:tr>
      <w:tr w14:paraId="0D11A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1D4FF2BD">
            <w:pPr>
              <w:spacing w:line="360" w:lineRule="auto"/>
              <w:jc w:val="center"/>
              <w:rPr>
                <w:rFonts w:ascii="仿宋" w:hAnsi="仿宋" w:eastAsia="仿宋"/>
                <w:sz w:val="24"/>
                <w:szCs w:val="24"/>
              </w:rPr>
            </w:pPr>
          </w:p>
        </w:tc>
        <w:tc>
          <w:tcPr>
            <w:tcW w:w="2117" w:type="pct"/>
          </w:tcPr>
          <w:p w14:paraId="1DF52048">
            <w:pPr>
              <w:spacing w:line="360" w:lineRule="auto"/>
              <w:jc w:val="center"/>
              <w:rPr>
                <w:rFonts w:ascii="仿宋" w:hAnsi="仿宋" w:eastAsia="仿宋"/>
                <w:sz w:val="24"/>
                <w:szCs w:val="24"/>
              </w:rPr>
            </w:pPr>
          </w:p>
        </w:tc>
        <w:tc>
          <w:tcPr>
            <w:tcW w:w="573" w:type="pct"/>
          </w:tcPr>
          <w:p w14:paraId="6B563695">
            <w:pPr>
              <w:spacing w:line="360" w:lineRule="auto"/>
              <w:jc w:val="center"/>
              <w:rPr>
                <w:rFonts w:ascii="仿宋" w:hAnsi="仿宋" w:eastAsia="仿宋"/>
                <w:sz w:val="24"/>
                <w:szCs w:val="24"/>
              </w:rPr>
            </w:pPr>
          </w:p>
        </w:tc>
        <w:tc>
          <w:tcPr>
            <w:tcW w:w="1927" w:type="pct"/>
          </w:tcPr>
          <w:p w14:paraId="0F7B40D2">
            <w:pPr>
              <w:spacing w:line="360" w:lineRule="auto"/>
              <w:jc w:val="center"/>
              <w:rPr>
                <w:rFonts w:ascii="仿宋" w:hAnsi="仿宋" w:eastAsia="仿宋"/>
                <w:sz w:val="24"/>
                <w:szCs w:val="24"/>
              </w:rPr>
            </w:pPr>
          </w:p>
        </w:tc>
      </w:tr>
      <w:tr w14:paraId="1404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677ABC75">
            <w:pPr>
              <w:spacing w:line="360" w:lineRule="auto"/>
              <w:jc w:val="center"/>
              <w:rPr>
                <w:rFonts w:ascii="仿宋" w:hAnsi="仿宋" w:eastAsia="仿宋"/>
                <w:sz w:val="24"/>
                <w:szCs w:val="24"/>
              </w:rPr>
            </w:pPr>
          </w:p>
        </w:tc>
        <w:tc>
          <w:tcPr>
            <w:tcW w:w="2117" w:type="pct"/>
          </w:tcPr>
          <w:p w14:paraId="78C2017F">
            <w:pPr>
              <w:spacing w:line="360" w:lineRule="auto"/>
              <w:jc w:val="center"/>
              <w:rPr>
                <w:rFonts w:ascii="仿宋" w:hAnsi="仿宋" w:eastAsia="仿宋"/>
                <w:sz w:val="24"/>
                <w:szCs w:val="24"/>
              </w:rPr>
            </w:pPr>
          </w:p>
        </w:tc>
        <w:tc>
          <w:tcPr>
            <w:tcW w:w="573" w:type="pct"/>
          </w:tcPr>
          <w:p w14:paraId="370DB53D">
            <w:pPr>
              <w:spacing w:line="360" w:lineRule="auto"/>
              <w:jc w:val="center"/>
              <w:rPr>
                <w:rFonts w:ascii="仿宋" w:hAnsi="仿宋" w:eastAsia="仿宋"/>
                <w:sz w:val="24"/>
                <w:szCs w:val="24"/>
              </w:rPr>
            </w:pPr>
          </w:p>
        </w:tc>
        <w:tc>
          <w:tcPr>
            <w:tcW w:w="1927" w:type="pct"/>
          </w:tcPr>
          <w:p w14:paraId="3F55CC2E">
            <w:pPr>
              <w:spacing w:line="360" w:lineRule="auto"/>
              <w:jc w:val="center"/>
              <w:rPr>
                <w:rFonts w:ascii="仿宋" w:hAnsi="仿宋" w:eastAsia="仿宋"/>
                <w:sz w:val="24"/>
                <w:szCs w:val="24"/>
              </w:rPr>
            </w:pPr>
          </w:p>
        </w:tc>
      </w:tr>
      <w:tr w14:paraId="69E7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75F0DA4D">
            <w:pPr>
              <w:spacing w:line="360" w:lineRule="auto"/>
              <w:jc w:val="center"/>
              <w:rPr>
                <w:rFonts w:ascii="仿宋" w:hAnsi="仿宋" w:eastAsia="仿宋"/>
                <w:sz w:val="24"/>
                <w:szCs w:val="24"/>
              </w:rPr>
            </w:pPr>
          </w:p>
        </w:tc>
        <w:tc>
          <w:tcPr>
            <w:tcW w:w="2117" w:type="pct"/>
          </w:tcPr>
          <w:p w14:paraId="69D08A50">
            <w:pPr>
              <w:spacing w:line="360" w:lineRule="auto"/>
              <w:jc w:val="center"/>
              <w:rPr>
                <w:rFonts w:ascii="仿宋" w:hAnsi="仿宋" w:eastAsia="仿宋"/>
                <w:sz w:val="24"/>
                <w:szCs w:val="24"/>
              </w:rPr>
            </w:pPr>
          </w:p>
        </w:tc>
        <w:tc>
          <w:tcPr>
            <w:tcW w:w="573" w:type="pct"/>
          </w:tcPr>
          <w:p w14:paraId="3BA00280">
            <w:pPr>
              <w:spacing w:line="360" w:lineRule="auto"/>
              <w:jc w:val="center"/>
              <w:rPr>
                <w:rFonts w:ascii="仿宋" w:hAnsi="仿宋" w:eastAsia="仿宋"/>
                <w:sz w:val="24"/>
                <w:szCs w:val="24"/>
              </w:rPr>
            </w:pPr>
          </w:p>
        </w:tc>
        <w:tc>
          <w:tcPr>
            <w:tcW w:w="1927" w:type="pct"/>
          </w:tcPr>
          <w:p w14:paraId="07266314">
            <w:pPr>
              <w:spacing w:line="360" w:lineRule="auto"/>
              <w:jc w:val="center"/>
              <w:rPr>
                <w:rFonts w:ascii="仿宋" w:hAnsi="仿宋" w:eastAsia="仿宋"/>
                <w:sz w:val="24"/>
                <w:szCs w:val="24"/>
              </w:rPr>
            </w:pPr>
          </w:p>
        </w:tc>
      </w:tr>
      <w:tr w14:paraId="08AD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60CFE303">
            <w:pPr>
              <w:spacing w:line="360" w:lineRule="auto"/>
              <w:jc w:val="center"/>
              <w:rPr>
                <w:rFonts w:ascii="仿宋" w:hAnsi="仿宋" w:eastAsia="仿宋"/>
                <w:sz w:val="24"/>
                <w:szCs w:val="24"/>
              </w:rPr>
            </w:pPr>
          </w:p>
        </w:tc>
        <w:tc>
          <w:tcPr>
            <w:tcW w:w="2117" w:type="pct"/>
          </w:tcPr>
          <w:p w14:paraId="43A70515">
            <w:pPr>
              <w:spacing w:line="360" w:lineRule="auto"/>
              <w:jc w:val="center"/>
              <w:rPr>
                <w:rFonts w:ascii="仿宋" w:hAnsi="仿宋" w:eastAsia="仿宋"/>
                <w:sz w:val="24"/>
                <w:szCs w:val="24"/>
              </w:rPr>
            </w:pPr>
          </w:p>
        </w:tc>
        <w:tc>
          <w:tcPr>
            <w:tcW w:w="573" w:type="pct"/>
          </w:tcPr>
          <w:p w14:paraId="6667B98E">
            <w:pPr>
              <w:spacing w:line="360" w:lineRule="auto"/>
              <w:jc w:val="center"/>
              <w:rPr>
                <w:rFonts w:ascii="仿宋" w:hAnsi="仿宋" w:eastAsia="仿宋"/>
                <w:sz w:val="24"/>
                <w:szCs w:val="24"/>
              </w:rPr>
            </w:pPr>
          </w:p>
        </w:tc>
        <w:tc>
          <w:tcPr>
            <w:tcW w:w="1927" w:type="pct"/>
          </w:tcPr>
          <w:p w14:paraId="6875A58D">
            <w:pPr>
              <w:spacing w:line="360" w:lineRule="auto"/>
              <w:jc w:val="center"/>
              <w:rPr>
                <w:rFonts w:ascii="仿宋" w:hAnsi="仿宋" w:eastAsia="仿宋"/>
                <w:sz w:val="24"/>
                <w:szCs w:val="24"/>
              </w:rPr>
            </w:pPr>
          </w:p>
        </w:tc>
      </w:tr>
      <w:tr w14:paraId="05A1C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7F1A1DAC">
            <w:pPr>
              <w:spacing w:line="360" w:lineRule="auto"/>
              <w:jc w:val="center"/>
              <w:rPr>
                <w:rFonts w:ascii="仿宋" w:hAnsi="仿宋" w:eastAsia="仿宋"/>
                <w:sz w:val="24"/>
                <w:szCs w:val="24"/>
              </w:rPr>
            </w:pPr>
          </w:p>
        </w:tc>
        <w:tc>
          <w:tcPr>
            <w:tcW w:w="2117" w:type="pct"/>
          </w:tcPr>
          <w:p w14:paraId="5F553EA5">
            <w:pPr>
              <w:spacing w:line="360" w:lineRule="auto"/>
              <w:jc w:val="center"/>
              <w:rPr>
                <w:rFonts w:ascii="仿宋" w:hAnsi="仿宋" w:eastAsia="仿宋"/>
                <w:sz w:val="24"/>
                <w:szCs w:val="24"/>
              </w:rPr>
            </w:pPr>
          </w:p>
        </w:tc>
        <w:tc>
          <w:tcPr>
            <w:tcW w:w="573" w:type="pct"/>
          </w:tcPr>
          <w:p w14:paraId="46F70E09">
            <w:pPr>
              <w:spacing w:line="360" w:lineRule="auto"/>
              <w:jc w:val="center"/>
              <w:rPr>
                <w:rFonts w:ascii="仿宋" w:hAnsi="仿宋" w:eastAsia="仿宋"/>
                <w:sz w:val="24"/>
                <w:szCs w:val="24"/>
              </w:rPr>
            </w:pPr>
          </w:p>
        </w:tc>
        <w:tc>
          <w:tcPr>
            <w:tcW w:w="1927" w:type="pct"/>
          </w:tcPr>
          <w:p w14:paraId="703FC0D9">
            <w:pPr>
              <w:spacing w:line="360" w:lineRule="auto"/>
              <w:jc w:val="center"/>
              <w:rPr>
                <w:rFonts w:ascii="仿宋" w:hAnsi="仿宋" w:eastAsia="仿宋"/>
                <w:sz w:val="24"/>
                <w:szCs w:val="24"/>
              </w:rPr>
            </w:pPr>
          </w:p>
        </w:tc>
      </w:tr>
      <w:tr w14:paraId="7C72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24B38DA2">
            <w:pPr>
              <w:spacing w:line="360" w:lineRule="auto"/>
              <w:jc w:val="center"/>
              <w:rPr>
                <w:rFonts w:ascii="仿宋" w:hAnsi="仿宋" w:eastAsia="仿宋"/>
                <w:sz w:val="24"/>
                <w:szCs w:val="24"/>
              </w:rPr>
            </w:pPr>
          </w:p>
        </w:tc>
        <w:tc>
          <w:tcPr>
            <w:tcW w:w="2117" w:type="pct"/>
          </w:tcPr>
          <w:p w14:paraId="268E5034">
            <w:pPr>
              <w:spacing w:line="360" w:lineRule="auto"/>
              <w:jc w:val="center"/>
              <w:rPr>
                <w:rFonts w:ascii="仿宋" w:hAnsi="仿宋" w:eastAsia="仿宋"/>
                <w:sz w:val="24"/>
                <w:szCs w:val="24"/>
              </w:rPr>
            </w:pPr>
          </w:p>
        </w:tc>
        <w:tc>
          <w:tcPr>
            <w:tcW w:w="573" w:type="pct"/>
          </w:tcPr>
          <w:p w14:paraId="799DC775">
            <w:pPr>
              <w:spacing w:line="360" w:lineRule="auto"/>
              <w:jc w:val="center"/>
              <w:rPr>
                <w:rFonts w:ascii="仿宋" w:hAnsi="仿宋" w:eastAsia="仿宋"/>
                <w:sz w:val="24"/>
                <w:szCs w:val="24"/>
              </w:rPr>
            </w:pPr>
          </w:p>
        </w:tc>
        <w:tc>
          <w:tcPr>
            <w:tcW w:w="1927" w:type="pct"/>
          </w:tcPr>
          <w:p w14:paraId="7F8A2B4B">
            <w:pPr>
              <w:spacing w:line="360" w:lineRule="auto"/>
              <w:jc w:val="center"/>
              <w:rPr>
                <w:rFonts w:ascii="仿宋" w:hAnsi="仿宋" w:eastAsia="仿宋"/>
                <w:sz w:val="24"/>
                <w:szCs w:val="24"/>
              </w:rPr>
            </w:pPr>
          </w:p>
        </w:tc>
      </w:tr>
      <w:tr w14:paraId="4951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033110A5">
            <w:pPr>
              <w:spacing w:line="360" w:lineRule="auto"/>
              <w:jc w:val="center"/>
              <w:rPr>
                <w:rFonts w:ascii="仿宋" w:hAnsi="仿宋" w:eastAsia="仿宋"/>
                <w:sz w:val="24"/>
                <w:szCs w:val="24"/>
              </w:rPr>
            </w:pPr>
          </w:p>
        </w:tc>
        <w:tc>
          <w:tcPr>
            <w:tcW w:w="2117" w:type="pct"/>
          </w:tcPr>
          <w:p w14:paraId="439FA8B7">
            <w:pPr>
              <w:spacing w:line="360" w:lineRule="auto"/>
              <w:jc w:val="center"/>
              <w:rPr>
                <w:rFonts w:ascii="仿宋" w:hAnsi="仿宋" w:eastAsia="仿宋"/>
                <w:sz w:val="24"/>
                <w:szCs w:val="24"/>
              </w:rPr>
            </w:pPr>
          </w:p>
        </w:tc>
        <w:tc>
          <w:tcPr>
            <w:tcW w:w="573" w:type="pct"/>
          </w:tcPr>
          <w:p w14:paraId="1AC9E0C0">
            <w:pPr>
              <w:spacing w:line="360" w:lineRule="auto"/>
              <w:jc w:val="center"/>
              <w:rPr>
                <w:rFonts w:ascii="仿宋" w:hAnsi="仿宋" w:eastAsia="仿宋"/>
                <w:sz w:val="24"/>
                <w:szCs w:val="24"/>
              </w:rPr>
            </w:pPr>
          </w:p>
        </w:tc>
        <w:tc>
          <w:tcPr>
            <w:tcW w:w="1927" w:type="pct"/>
          </w:tcPr>
          <w:p w14:paraId="2F74B3FE">
            <w:pPr>
              <w:spacing w:line="360" w:lineRule="auto"/>
              <w:jc w:val="center"/>
              <w:rPr>
                <w:rFonts w:ascii="仿宋" w:hAnsi="仿宋" w:eastAsia="仿宋"/>
                <w:sz w:val="24"/>
                <w:szCs w:val="24"/>
              </w:rPr>
            </w:pPr>
          </w:p>
        </w:tc>
      </w:tr>
      <w:tr w14:paraId="450BA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4C9E4837">
            <w:pPr>
              <w:spacing w:line="360" w:lineRule="auto"/>
              <w:jc w:val="center"/>
              <w:rPr>
                <w:rFonts w:ascii="仿宋" w:hAnsi="仿宋" w:eastAsia="仿宋"/>
                <w:sz w:val="24"/>
                <w:szCs w:val="24"/>
              </w:rPr>
            </w:pPr>
          </w:p>
        </w:tc>
        <w:tc>
          <w:tcPr>
            <w:tcW w:w="2117" w:type="pct"/>
          </w:tcPr>
          <w:p w14:paraId="41720034">
            <w:pPr>
              <w:spacing w:line="360" w:lineRule="auto"/>
              <w:jc w:val="center"/>
              <w:rPr>
                <w:rFonts w:ascii="仿宋" w:hAnsi="仿宋" w:eastAsia="仿宋"/>
                <w:sz w:val="24"/>
                <w:szCs w:val="24"/>
              </w:rPr>
            </w:pPr>
          </w:p>
        </w:tc>
        <w:tc>
          <w:tcPr>
            <w:tcW w:w="573" w:type="pct"/>
          </w:tcPr>
          <w:p w14:paraId="6D7E6312">
            <w:pPr>
              <w:spacing w:line="360" w:lineRule="auto"/>
              <w:jc w:val="center"/>
              <w:rPr>
                <w:rFonts w:ascii="仿宋" w:hAnsi="仿宋" w:eastAsia="仿宋"/>
                <w:sz w:val="24"/>
                <w:szCs w:val="24"/>
              </w:rPr>
            </w:pPr>
          </w:p>
        </w:tc>
        <w:tc>
          <w:tcPr>
            <w:tcW w:w="1927" w:type="pct"/>
          </w:tcPr>
          <w:p w14:paraId="6EEF4DF5">
            <w:pPr>
              <w:spacing w:line="360" w:lineRule="auto"/>
              <w:jc w:val="center"/>
              <w:rPr>
                <w:rFonts w:ascii="仿宋" w:hAnsi="仿宋" w:eastAsia="仿宋"/>
                <w:sz w:val="24"/>
                <w:szCs w:val="24"/>
              </w:rPr>
            </w:pPr>
          </w:p>
        </w:tc>
      </w:tr>
      <w:tr w14:paraId="538C4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787C87B4">
            <w:pPr>
              <w:spacing w:line="360" w:lineRule="auto"/>
              <w:jc w:val="center"/>
              <w:rPr>
                <w:rFonts w:ascii="仿宋" w:hAnsi="仿宋" w:eastAsia="仿宋"/>
                <w:sz w:val="24"/>
                <w:szCs w:val="24"/>
              </w:rPr>
            </w:pPr>
          </w:p>
        </w:tc>
        <w:tc>
          <w:tcPr>
            <w:tcW w:w="2117" w:type="pct"/>
          </w:tcPr>
          <w:p w14:paraId="01C1588D">
            <w:pPr>
              <w:spacing w:line="360" w:lineRule="auto"/>
              <w:jc w:val="center"/>
              <w:rPr>
                <w:rFonts w:ascii="仿宋" w:hAnsi="仿宋" w:eastAsia="仿宋"/>
                <w:sz w:val="24"/>
                <w:szCs w:val="24"/>
              </w:rPr>
            </w:pPr>
          </w:p>
        </w:tc>
        <w:tc>
          <w:tcPr>
            <w:tcW w:w="573" w:type="pct"/>
          </w:tcPr>
          <w:p w14:paraId="71FA55EE">
            <w:pPr>
              <w:spacing w:line="360" w:lineRule="auto"/>
              <w:jc w:val="center"/>
              <w:rPr>
                <w:rFonts w:ascii="仿宋" w:hAnsi="仿宋" w:eastAsia="仿宋"/>
                <w:sz w:val="24"/>
                <w:szCs w:val="24"/>
              </w:rPr>
            </w:pPr>
          </w:p>
        </w:tc>
        <w:tc>
          <w:tcPr>
            <w:tcW w:w="1927" w:type="pct"/>
          </w:tcPr>
          <w:p w14:paraId="44022805">
            <w:pPr>
              <w:spacing w:line="360" w:lineRule="auto"/>
              <w:jc w:val="center"/>
              <w:rPr>
                <w:rFonts w:ascii="仿宋" w:hAnsi="仿宋" w:eastAsia="仿宋"/>
                <w:sz w:val="24"/>
                <w:szCs w:val="24"/>
              </w:rPr>
            </w:pPr>
          </w:p>
        </w:tc>
      </w:tr>
      <w:tr w14:paraId="49C1C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43A9EC5C">
            <w:pPr>
              <w:spacing w:line="360" w:lineRule="auto"/>
              <w:jc w:val="center"/>
              <w:rPr>
                <w:rFonts w:ascii="仿宋" w:hAnsi="仿宋" w:eastAsia="仿宋"/>
                <w:sz w:val="24"/>
                <w:szCs w:val="24"/>
              </w:rPr>
            </w:pPr>
          </w:p>
        </w:tc>
        <w:tc>
          <w:tcPr>
            <w:tcW w:w="2117" w:type="pct"/>
          </w:tcPr>
          <w:p w14:paraId="315AD58B">
            <w:pPr>
              <w:spacing w:line="360" w:lineRule="auto"/>
              <w:jc w:val="center"/>
              <w:rPr>
                <w:rFonts w:ascii="仿宋" w:hAnsi="仿宋" w:eastAsia="仿宋"/>
                <w:sz w:val="24"/>
                <w:szCs w:val="24"/>
              </w:rPr>
            </w:pPr>
          </w:p>
        </w:tc>
        <w:tc>
          <w:tcPr>
            <w:tcW w:w="573" w:type="pct"/>
          </w:tcPr>
          <w:p w14:paraId="296A0357">
            <w:pPr>
              <w:spacing w:line="360" w:lineRule="auto"/>
              <w:jc w:val="center"/>
              <w:rPr>
                <w:rFonts w:ascii="仿宋" w:hAnsi="仿宋" w:eastAsia="仿宋"/>
                <w:sz w:val="24"/>
                <w:szCs w:val="24"/>
              </w:rPr>
            </w:pPr>
          </w:p>
        </w:tc>
        <w:tc>
          <w:tcPr>
            <w:tcW w:w="1927" w:type="pct"/>
          </w:tcPr>
          <w:p w14:paraId="5AB762AE">
            <w:pPr>
              <w:spacing w:line="360" w:lineRule="auto"/>
              <w:jc w:val="center"/>
              <w:rPr>
                <w:rFonts w:ascii="仿宋" w:hAnsi="仿宋" w:eastAsia="仿宋"/>
                <w:sz w:val="24"/>
                <w:szCs w:val="24"/>
              </w:rPr>
            </w:pPr>
          </w:p>
        </w:tc>
      </w:tr>
      <w:tr w14:paraId="1557A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2174232F">
            <w:pPr>
              <w:spacing w:line="360" w:lineRule="auto"/>
              <w:jc w:val="center"/>
              <w:rPr>
                <w:rFonts w:ascii="仿宋" w:hAnsi="仿宋" w:eastAsia="仿宋"/>
                <w:sz w:val="24"/>
                <w:szCs w:val="24"/>
              </w:rPr>
            </w:pPr>
          </w:p>
        </w:tc>
        <w:tc>
          <w:tcPr>
            <w:tcW w:w="2117" w:type="pct"/>
          </w:tcPr>
          <w:p w14:paraId="398104C9">
            <w:pPr>
              <w:spacing w:line="360" w:lineRule="auto"/>
              <w:jc w:val="center"/>
              <w:rPr>
                <w:rFonts w:ascii="仿宋" w:hAnsi="仿宋" w:eastAsia="仿宋"/>
                <w:sz w:val="24"/>
                <w:szCs w:val="24"/>
              </w:rPr>
            </w:pPr>
          </w:p>
        </w:tc>
        <w:tc>
          <w:tcPr>
            <w:tcW w:w="573" w:type="pct"/>
          </w:tcPr>
          <w:p w14:paraId="3F9EDC92">
            <w:pPr>
              <w:spacing w:line="360" w:lineRule="auto"/>
              <w:jc w:val="center"/>
              <w:rPr>
                <w:rFonts w:ascii="仿宋" w:hAnsi="仿宋" w:eastAsia="仿宋"/>
                <w:sz w:val="24"/>
                <w:szCs w:val="24"/>
              </w:rPr>
            </w:pPr>
          </w:p>
        </w:tc>
        <w:tc>
          <w:tcPr>
            <w:tcW w:w="1927" w:type="pct"/>
          </w:tcPr>
          <w:p w14:paraId="235571F5">
            <w:pPr>
              <w:spacing w:line="360" w:lineRule="auto"/>
              <w:jc w:val="center"/>
              <w:rPr>
                <w:rFonts w:ascii="仿宋" w:hAnsi="仿宋" w:eastAsia="仿宋"/>
                <w:sz w:val="24"/>
                <w:szCs w:val="24"/>
              </w:rPr>
            </w:pPr>
          </w:p>
        </w:tc>
      </w:tr>
      <w:tr w14:paraId="73D3F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792D8E64">
            <w:pPr>
              <w:spacing w:line="360" w:lineRule="auto"/>
              <w:jc w:val="center"/>
              <w:rPr>
                <w:rFonts w:ascii="仿宋" w:hAnsi="仿宋" w:eastAsia="仿宋"/>
                <w:sz w:val="24"/>
                <w:szCs w:val="24"/>
              </w:rPr>
            </w:pPr>
          </w:p>
        </w:tc>
        <w:tc>
          <w:tcPr>
            <w:tcW w:w="2117" w:type="pct"/>
          </w:tcPr>
          <w:p w14:paraId="17CDF825">
            <w:pPr>
              <w:spacing w:line="360" w:lineRule="auto"/>
              <w:jc w:val="center"/>
              <w:rPr>
                <w:rFonts w:ascii="仿宋" w:hAnsi="仿宋" w:eastAsia="仿宋"/>
                <w:sz w:val="24"/>
                <w:szCs w:val="24"/>
              </w:rPr>
            </w:pPr>
          </w:p>
        </w:tc>
        <w:tc>
          <w:tcPr>
            <w:tcW w:w="573" w:type="pct"/>
          </w:tcPr>
          <w:p w14:paraId="2F9FEA96">
            <w:pPr>
              <w:spacing w:line="360" w:lineRule="auto"/>
              <w:jc w:val="center"/>
              <w:rPr>
                <w:rFonts w:ascii="仿宋" w:hAnsi="仿宋" w:eastAsia="仿宋"/>
                <w:sz w:val="24"/>
                <w:szCs w:val="24"/>
              </w:rPr>
            </w:pPr>
          </w:p>
        </w:tc>
        <w:tc>
          <w:tcPr>
            <w:tcW w:w="1927" w:type="pct"/>
          </w:tcPr>
          <w:p w14:paraId="7B5AD70F">
            <w:pPr>
              <w:spacing w:line="360" w:lineRule="auto"/>
              <w:jc w:val="center"/>
              <w:rPr>
                <w:rFonts w:ascii="仿宋" w:hAnsi="仿宋" w:eastAsia="仿宋"/>
                <w:sz w:val="24"/>
                <w:szCs w:val="24"/>
              </w:rPr>
            </w:pPr>
          </w:p>
        </w:tc>
      </w:tr>
      <w:tr w14:paraId="1079E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4C980976">
            <w:pPr>
              <w:spacing w:line="360" w:lineRule="auto"/>
              <w:jc w:val="center"/>
              <w:rPr>
                <w:rFonts w:ascii="仿宋" w:hAnsi="仿宋" w:eastAsia="仿宋"/>
                <w:sz w:val="24"/>
                <w:szCs w:val="24"/>
              </w:rPr>
            </w:pPr>
          </w:p>
        </w:tc>
        <w:tc>
          <w:tcPr>
            <w:tcW w:w="2117" w:type="pct"/>
          </w:tcPr>
          <w:p w14:paraId="6FE12B47">
            <w:pPr>
              <w:spacing w:line="360" w:lineRule="auto"/>
              <w:jc w:val="center"/>
              <w:rPr>
                <w:rFonts w:ascii="仿宋" w:hAnsi="仿宋" w:eastAsia="仿宋"/>
                <w:sz w:val="24"/>
                <w:szCs w:val="24"/>
              </w:rPr>
            </w:pPr>
          </w:p>
        </w:tc>
        <w:tc>
          <w:tcPr>
            <w:tcW w:w="573" w:type="pct"/>
          </w:tcPr>
          <w:p w14:paraId="2C53B274">
            <w:pPr>
              <w:spacing w:line="360" w:lineRule="auto"/>
              <w:jc w:val="center"/>
              <w:rPr>
                <w:rFonts w:ascii="仿宋" w:hAnsi="仿宋" w:eastAsia="仿宋"/>
                <w:sz w:val="24"/>
                <w:szCs w:val="24"/>
              </w:rPr>
            </w:pPr>
          </w:p>
        </w:tc>
        <w:tc>
          <w:tcPr>
            <w:tcW w:w="1927" w:type="pct"/>
          </w:tcPr>
          <w:p w14:paraId="4F8F64A2">
            <w:pPr>
              <w:spacing w:line="360" w:lineRule="auto"/>
              <w:jc w:val="center"/>
              <w:rPr>
                <w:rFonts w:ascii="仿宋" w:hAnsi="仿宋" w:eastAsia="仿宋"/>
                <w:sz w:val="24"/>
                <w:szCs w:val="24"/>
              </w:rPr>
            </w:pPr>
          </w:p>
        </w:tc>
      </w:tr>
      <w:tr w14:paraId="6BF44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3B29258C">
            <w:pPr>
              <w:spacing w:line="360" w:lineRule="auto"/>
              <w:jc w:val="center"/>
              <w:rPr>
                <w:rFonts w:ascii="仿宋" w:hAnsi="仿宋" w:eastAsia="仿宋"/>
                <w:sz w:val="24"/>
                <w:szCs w:val="24"/>
              </w:rPr>
            </w:pPr>
          </w:p>
        </w:tc>
        <w:tc>
          <w:tcPr>
            <w:tcW w:w="2117" w:type="pct"/>
          </w:tcPr>
          <w:p w14:paraId="19BBFBB3">
            <w:pPr>
              <w:spacing w:line="360" w:lineRule="auto"/>
              <w:jc w:val="center"/>
              <w:rPr>
                <w:rFonts w:ascii="仿宋" w:hAnsi="仿宋" w:eastAsia="仿宋"/>
                <w:sz w:val="24"/>
                <w:szCs w:val="24"/>
              </w:rPr>
            </w:pPr>
          </w:p>
        </w:tc>
        <w:tc>
          <w:tcPr>
            <w:tcW w:w="573" w:type="pct"/>
          </w:tcPr>
          <w:p w14:paraId="7B1858BE">
            <w:pPr>
              <w:spacing w:line="360" w:lineRule="auto"/>
              <w:jc w:val="center"/>
              <w:rPr>
                <w:rFonts w:ascii="仿宋" w:hAnsi="仿宋" w:eastAsia="仿宋"/>
                <w:sz w:val="24"/>
                <w:szCs w:val="24"/>
              </w:rPr>
            </w:pPr>
          </w:p>
        </w:tc>
        <w:tc>
          <w:tcPr>
            <w:tcW w:w="1927" w:type="pct"/>
          </w:tcPr>
          <w:p w14:paraId="6CB51EA4">
            <w:pPr>
              <w:spacing w:line="360" w:lineRule="auto"/>
              <w:jc w:val="center"/>
              <w:rPr>
                <w:rFonts w:ascii="仿宋" w:hAnsi="仿宋" w:eastAsia="仿宋"/>
                <w:sz w:val="24"/>
                <w:szCs w:val="24"/>
              </w:rPr>
            </w:pPr>
          </w:p>
        </w:tc>
      </w:tr>
      <w:tr w14:paraId="7FEB8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054F4E31">
            <w:pPr>
              <w:spacing w:line="360" w:lineRule="auto"/>
              <w:jc w:val="center"/>
              <w:rPr>
                <w:rFonts w:ascii="仿宋" w:hAnsi="仿宋" w:eastAsia="仿宋"/>
                <w:sz w:val="24"/>
                <w:szCs w:val="24"/>
              </w:rPr>
            </w:pPr>
          </w:p>
        </w:tc>
        <w:tc>
          <w:tcPr>
            <w:tcW w:w="2117" w:type="pct"/>
          </w:tcPr>
          <w:p w14:paraId="396D59EB">
            <w:pPr>
              <w:spacing w:line="360" w:lineRule="auto"/>
              <w:jc w:val="center"/>
              <w:rPr>
                <w:rFonts w:ascii="仿宋" w:hAnsi="仿宋" w:eastAsia="仿宋"/>
                <w:sz w:val="24"/>
                <w:szCs w:val="24"/>
              </w:rPr>
            </w:pPr>
          </w:p>
        </w:tc>
        <w:tc>
          <w:tcPr>
            <w:tcW w:w="573" w:type="pct"/>
          </w:tcPr>
          <w:p w14:paraId="5E66D58C">
            <w:pPr>
              <w:spacing w:line="360" w:lineRule="auto"/>
              <w:jc w:val="center"/>
              <w:rPr>
                <w:rFonts w:ascii="仿宋" w:hAnsi="仿宋" w:eastAsia="仿宋"/>
                <w:sz w:val="24"/>
                <w:szCs w:val="24"/>
              </w:rPr>
            </w:pPr>
          </w:p>
        </w:tc>
        <w:tc>
          <w:tcPr>
            <w:tcW w:w="1927" w:type="pct"/>
          </w:tcPr>
          <w:p w14:paraId="2972202A">
            <w:pPr>
              <w:spacing w:line="360" w:lineRule="auto"/>
              <w:jc w:val="center"/>
              <w:rPr>
                <w:rFonts w:ascii="仿宋" w:hAnsi="仿宋" w:eastAsia="仿宋"/>
                <w:sz w:val="24"/>
                <w:szCs w:val="24"/>
              </w:rPr>
            </w:pPr>
          </w:p>
        </w:tc>
      </w:tr>
    </w:tbl>
    <w:p w14:paraId="46E7831E">
      <w:pPr>
        <w:spacing w:line="360" w:lineRule="auto"/>
        <w:ind w:firstLine="560"/>
        <w:rPr>
          <w:rFonts w:ascii="宋体" w:hAnsi="宋体"/>
          <w:sz w:val="28"/>
          <w:szCs w:val="28"/>
        </w:rPr>
      </w:pPr>
    </w:p>
    <w:p w14:paraId="3F663181">
      <w:pPr>
        <w:spacing w:line="360" w:lineRule="auto"/>
        <w:ind w:firstLine="480" w:firstLineChars="200"/>
        <w:rPr>
          <w:rFonts w:ascii="仿宋" w:hAnsi="仿宋" w:eastAsia="仿宋"/>
          <w:sz w:val="24"/>
          <w:szCs w:val="24"/>
        </w:rPr>
      </w:pPr>
      <w:r>
        <w:rPr>
          <w:rFonts w:hint="eastAsia" w:ascii="仿宋" w:hAnsi="仿宋" w:eastAsia="仿宋"/>
          <w:sz w:val="24"/>
          <w:szCs w:val="24"/>
        </w:rPr>
        <w:t>特此证明！</w:t>
      </w:r>
    </w:p>
    <w:p w14:paraId="7E9CE6A5">
      <w:pPr>
        <w:spacing w:line="360" w:lineRule="auto"/>
        <w:rPr>
          <w:rFonts w:ascii="仿宋" w:hAnsi="仿宋" w:eastAsia="仿宋"/>
          <w:sz w:val="24"/>
          <w:szCs w:val="24"/>
        </w:rPr>
      </w:pPr>
    </w:p>
    <w:p w14:paraId="5E159219">
      <w:pPr>
        <w:spacing w:line="360" w:lineRule="auto"/>
        <w:rPr>
          <w:rFonts w:ascii="仿宋" w:hAnsi="仿宋" w:eastAsia="仿宋"/>
          <w:sz w:val="24"/>
          <w:szCs w:val="24"/>
        </w:rPr>
      </w:pPr>
    </w:p>
    <w:p w14:paraId="0C6C9015">
      <w:pPr>
        <w:spacing w:line="360" w:lineRule="auto"/>
        <w:jc w:val="right"/>
        <w:rPr>
          <w:rFonts w:ascii="仿宋" w:hAnsi="仿宋" w:eastAsia="仿宋"/>
          <w:sz w:val="24"/>
          <w:szCs w:val="24"/>
        </w:rPr>
      </w:pPr>
      <w:r>
        <w:rPr>
          <w:rFonts w:hint="eastAsia" w:ascii="仿宋" w:hAnsi="仿宋" w:eastAsia="仿宋"/>
          <w:sz w:val="24"/>
          <w:szCs w:val="24"/>
        </w:rPr>
        <w:t>医院</w:t>
      </w:r>
      <w:r>
        <w:rPr>
          <w:rFonts w:hint="eastAsia" w:ascii="仿宋" w:hAnsi="仿宋" w:eastAsia="仿宋"/>
          <w:sz w:val="24"/>
          <w:szCs w:val="24"/>
          <w:u w:val="single"/>
        </w:rPr>
        <w:t xml:space="preserve">   </w:t>
      </w:r>
      <w:r>
        <w:rPr>
          <w:rFonts w:hint="eastAsia" w:ascii="仿宋" w:hAnsi="仿宋" w:eastAsia="仿宋"/>
          <w:sz w:val="24"/>
          <w:szCs w:val="24"/>
        </w:rPr>
        <w:t>科（盖章）</w:t>
      </w:r>
    </w:p>
    <w:p w14:paraId="58C88F77">
      <w:pPr>
        <w:spacing w:line="360" w:lineRule="auto"/>
        <w:jc w:val="right"/>
        <w:rPr>
          <w:rFonts w:ascii="仿宋" w:hAnsi="仿宋" w:eastAsia="仿宋"/>
          <w:sz w:val="24"/>
          <w:szCs w:val="24"/>
        </w:rPr>
      </w:pPr>
      <w:r>
        <w:rPr>
          <w:rFonts w:hint="eastAsia" w:ascii="仿宋" w:hAnsi="仿宋" w:eastAsia="仿宋"/>
          <w:sz w:val="24"/>
          <w:szCs w:val="24"/>
        </w:rPr>
        <w:t>年 月 日</w:t>
      </w:r>
    </w:p>
    <w:p w14:paraId="0E48D3D1">
      <w:pPr>
        <w:snapToGrid w:val="0"/>
        <w:spacing w:before="50" w:after="50" w:line="288" w:lineRule="auto"/>
        <w:ind w:firstLine="482"/>
        <w:rPr>
          <w:rFonts w:ascii="仿宋" w:hAnsi="仿宋" w:eastAsia="仿宋" w:cs="仿宋"/>
          <w:b/>
          <w:bCs/>
          <w:sz w:val="24"/>
          <w:szCs w:val="24"/>
        </w:rPr>
      </w:pPr>
    </w:p>
    <w:p w14:paraId="4E0F3E78">
      <w:pPr>
        <w:snapToGrid w:val="0"/>
        <w:spacing w:before="50" w:after="50" w:line="288" w:lineRule="auto"/>
        <w:ind w:firstLine="602"/>
        <w:rPr>
          <w:rFonts w:ascii="仿宋" w:hAnsi="仿宋" w:eastAsia="仿宋" w:cs="仿宋"/>
          <w:b/>
          <w:bCs/>
          <w:sz w:val="30"/>
          <w:szCs w:val="30"/>
        </w:rPr>
      </w:pPr>
    </w:p>
    <w:p w14:paraId="0020BFCA">
      <w:pPr>
        <w:snapToGrid w:val="0"/>
        <w:spacing w:before="50" w:after="50" w:line="288" w:lineRule="auto"/>
        <w:rPr>
          <w:rFonts w:ascii="仿宋" w:hAnsi="仿宋" w:eastAsia="仿宋" w:cs="仿宋"/>
          <w:b/>
          <w:bCs/>
          <w:sz w:val="30"/>
          <w:szCs w:val="30"/>
        </w:rPr>
      </w:pPr>
      <w:r>
        <w:rPr>
          <w:rFonts w:hint="eastAsia" w:ascii="仿宋" w:hAnsi="仿宋" w:eastAsia="仿宋" w:cs="仿宋"/>
          <w:b/>
          <w:bCs/>
          <w:sz w:val="30"/>
          <w:szCs w:val="30"/>
        </w:rPr>
        <w:t>附件17</w:t>
      </w:r>
      <w:r>
        <w:rPr>
          <w:rFonts w:hint="eastAsia" w:ascii="仿宋" w:hAnsi="仿宋" w:eastAsia="仿宋" w:cs="仿宋"/>
          <w:b/>
          <w:bCs/>
          <w:sz w:val="30"/>
          <w:szCs w:val="30"/>
          <w:lang w:val="en-US" w:eastAsia="zh-CN"/>
        </w:rPr>
        <w:t xml:space="preserve"> </w:t>
      </w:r>
      <w:r>
        <w:rPr>
          <w:rFonts w:hint="eastAsia" w:ascii="仿宋" w:hAnsi="仿宋" w:eastAsia="仿宋" w:cs="仿宋"/>
          <w:b/>
          <w:bCs/>
          <w:sz w:val="30"/>
          <w:szCs w:val="30"/>
        </w:rPr>
        <w:t>：</w:t>
      </w:r>
    </w:p>
    <w:p w14:paraId="7D942D39">
      <w:pPr>
        <w:snapToGrid w:val="0"/>
        <w:spacing w:before="50" w:after="156" w:afterLines="50" w:line="288" w:lineRule="auto"/>
        <w:ind w:firstLine="883"/>
        <w:jc w:val="center"/>
        <w:rPr>
          <w:rFonts w:ascii="仿宋" w:hAnsi="仿宋" w:eastAsia="仿宋" w:cs="仿宋"/>
          <w:b/>
          <w:spacing w:val="40"/>
          <w:kern w:val="0"/>
          <w:sz w:val="36"/>
          <w:szCs w:val="36"/>
        </w:rPr>
      </w:pPr>
      <w:r>
        <w:rPr>
          <w:rFonts w:hint="eastAsia" w:ascii="仿宋" w:hAnsi="仿宋" w:eastAsia="仿宋" w:cs="仿宋"/>
          <w:b/>
          <w:spacing w:val="40"/>
          <w:kern w:val="0"/>
          <w:sz w:val="36"/>
          <w:szCs w:val="36"/>
        </w:rPr>
        <w:t>技术响应表</w:t>
      </w:r>
    </w:p>
    <w:p w14:paraId="77C09393">
      <w:pPr>
        <w:snapToGrid w:val="0"/>
        <w:spacing w:before="50" w:after="156" w:afterLines="50" w:line="288" w:lineRule="auto"/>
        <w:ind w:firstLine="643"/>
        <w:jc w:val="center"/>
        <w:rPr>
          <w:rFonts w:ascii="仿宋" w:hAnsi="仿宋" w:eastAsia="仿宋" w:cs="仿宋"/>
          <w:b/>
          <w:sz w:val="32"/>
          <w:szCs w:val="32"/>
        </w:rPr>
      </w:pPr>
    </w:p>
    <w:p w14:paraId="2150CD57">
      <w:pPr>
        <w:pStyle w:val="9"/>
        <w:snapToGrid w:val="0"/>
        <w:spacing w:line="288" w:lineRule="auto"/>
        <w:jc w:val="left"/>
        <w:rPr>
          <w:rFonts w:ascii="仿宋" w:hAnsi="仿宋" w:eastAsia="仿宋" w:cs="仿宋"/>
          <w:sz w:val="24"/>
          <w:szCs w:val="24"/>
        </w:rPr>
      </w:pPr>
      <w:r>
        <w:rPr>
          <w:rFonts w:hint="eastAsia" w:ascii="仿宋" w:hAnsi="仿宋" w:eastAsia="仿宋" w:cs="仿宋"/>
          <w:sz w:val="24"/>
          <w:szCs w:val="24"/>
        </w:rPr>
        <w:t>供应商全称（公章）：</w:t>
      </w:r>
    </w:p>
    <w:p w14:paraId="59704F04">
      <w:pPr>
        <w:pStyle w:val="9"/>
        <w:snapToGrid w:val="0"/>
        <w:spacing w:line="288" w:lineRule="auto"/>
        <w:jc w:val="left"/>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92"/>
        <w:gridCol w:w="3061"/>
        <w:gridCol w:w="3183"/>
        <w:gridCol w:w="1865"/>
      </w:tblGrid>
      <w:tr w14:paraId="40C407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64113C21">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序号</w:t>
            </w:r>
          </w:p>
        </w:tc>
        <w:tc>
          <w:tcPr>
            <w:tcW w:w="1628" w:type="pct"/>
            <w:tcBorders>
              <w:top w:val="single" w:color="auto" w:sz="4" w:space="0"/>
              <w:left w:val="single" w:color="auto" w:sz="4" w:space="0"/>
              <w:bottom w:val="single" w:color="auto" w:sz="4" w:space="0"/>
              <w:right w:val="single" w:color="auto" w:sz="4" w:space="0"/>
            </w:tcBorders>
            <w:noWrap/>
            <w:vAlign w:val="center"/>
          </w:tcPr>
          <w:p w14:paraId="539F95F8">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采购文件</w:t>
            </w:r>
          </w:p>
          <w:p w14:paraId="7857C4C7">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要求</w:t>
            </w:r>
          </w:p>
        </w:tc>
        <w:tc>
          <w:tcPr>
            <w:tcW w:w="1693" w:type="pct"/>
            <w:tcBorders>
              <w:top w:val="single" w:color="auto" w:sz="4" w:space="0"/>
              <w:left w:val="single" w:color="auto" w:sz="4" w:space="0"/>
              <w:bottom w:val="single" w:color="auto" w:sz="4" w:space="0"/>
              <w:right w:val="single" w:color="auto" w:sz="4" w:space="0"/>
            </w:tcBorders>
            <w:noWrap/>
            <w:vAlign w:val="center"/>
          </w:tcPr>
          <w:p w14:paraId="62626BD5">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投标文件</w:t>
            </w:r>
          </w:p>
          <w:p w14:paraId="10D1665F">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响应</w:t>
            </w:r>
          </w:p>
        </w:tc>
        <w:tc>
          <w:tcPr>
            <w:tcW w:w="992" w:type="pct"/>
            <w:tcBorders>
              <w:top w:val="single" w:color="auto" w:sz="4" w:space="0"/>
              <w:left w:val="single" w:color="auto" w:sz="4" w:space="0"/>
              <w:bottom w:val="single" w:color="auto" w:sz="4" w:space="0"/>
              <w:right w:val="single" w:color="auto" w:sz="4" w:space="0"/>
            </w:tcBorders>
            <w:noWrap/>
            <w:vAlign w:val="center"/>
          </w:tcPr>
          <w:p w14:paraId="71219755">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佐证材料</w:t>
            </w:r>
          </w:p>
          <w:p w14:paraId="4EB71BF6">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页码</w:t>
            </w:r>
          </w:p>
        </w:tc>
      </w:tr>
      <w:tr w14:paraId="7EFAF2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65AD9F8C">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1</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473A7692">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51E837FC">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0FB42D5F">
            <w:pPr>
              <w:snapToGrid w:val="0"/>
              <w:spacing w:before="50" w:after="50" w:line="288" w:lineRule="auto"/>
              <w:ind w:firstLine="560"/>
              <w:rPr>
                <w:rFonts w:ascii="仿宋" w:hAnsi="仿宋" w:eastAsia="仿宋" w:cs="仿宋"/>
                <w:spacing w:val="20"/>
                <w:sz w:val="24"/>
                <w:szCs w:val="24"/>
              </w:rPr>
            </w:pPr>
          </w:p>
        </w:tc>
      </w:tr>
      <w:tr w14:paraId="7C4009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2"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6AEE9CF1">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2</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70E48ACB">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46E31FAF">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63F0DCD6">
            <w:pPr>
              <w:snapToGrid w:val="0"/>
              <w:spacing w:before="50" w:after="50" w:line="288" w:lineRule="auto"/>
              <w:ind w:firstLine="560"/>
              <w:rPr>
                <w:rFonts w:ascii="仿宋" w:hAnsi="仿宋" w:eastAsia="仿宋" w:cs="仿宋"/>
                <w:spacing w:val="20"/>
                <w:sz w:val="24"/>
                <w:szCs w:val="24"/>
              </w:rPr>
            </w:pPr>
          </w:p>
        </w:tc>
      </w:tr>
      <w:tr w14:paraId="7F96EC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9"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53F0763A">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3</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7EB3F0DF">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3D26DEC9">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3F56CEF2">
            <w:pPr>
              <w:snapToGrid w:val="0"/>
              <w:spacing w:before="50" w:after="50" w:line="288" w:lineRule="auto"/>
              <w:ind w:firstLine="560"/>
              <w:rPr>
                <w:rFonts w:ascii="仿宋" w:hAnsi="仿宋" w:eastAsia="仿宋" w:cs="仿宋"/>
                <w:spacing w:val="20"/>
                <w:sz w:val="24"/>
                <w:szCs w:val="24"/>
              </w:rPr>
            </w:pPr>
          </w:p>
        </w:tc>
      </w:tr>
      <w:tr w14:paraId="52DEC9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7"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54551511">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4</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446CED83">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0312EE6C">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1BE53F6D">
            <w:pPr>
              <w:snapToGrid w:val="0"/>
              <w:spacing w:before="50" w:after="50" w:line="288" w:lineRule="auto"/>
              <w:ind w:firstLine="560"/>
              <w:rPr>
                <w:rFonts w:ascii="仿宋" w:hAnsi="仿宋" w:eastAsia="仿宋" w:cs="仿宋"/>
                <w:spacing w:val="20"/>
                <w:sz w:val="24"/>
                <w:szCs w:val="24"/>
              </w:rPr>
            </w:pPr>
          </w:p>
        </w:tc>
      </w:tr>
      <w:tr w14:paraId="27725E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1"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0D26F04A">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5</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666F572">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290555AA">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38275728">
            <w:pPr>
              <w:snapToGrid w:val="0"/>
              <w:spacing w:before="50" w:after="50" w:line="288" w:lineRule="auto"/>
              <w:ind w:firstLine="560"/>
              <w:rPr>
                <w:rFonts w:ascii="仿宋" w:hAnsi="仿宋" w:eastAsia="仿宋" w:cs="仿宋"/>
                <w:spacing w:val="20"/>
                <w:sz w:val="24"/>
                <w:szCs w:val="24"/>
              </w:rPr>
            </w:pPr>
          </w:p>
        </w:tc>
      </w:tr>
      <w:tr w14:paraId="19B889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1BE7F57B">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5D09EA34">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33929B34">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552947B5">
            <w:pPr>
              <w:snapToGrid w:val="0"/>
              <w:spacing w:before="50" w:after="50" w:line="288" w:lineRule="auto"/>
              <w:ind w:firstLine="560"/>
              <w:rPr>
                <w:rFonts w:ascii="仿宋" w:hAnsi="仿宋" w:eastAsia="仿宋" w:cs="仿宋"/>
                <w:spacing w:val="20"/>
                <w:sz w:val="24"/>
                <w:szCs w:val="24"/>
              </w:rPr>
            </w:pPr>
          </w:p>
        </w:tc>
      </w:tr>
    </w:tbl>
    <w:p w14:paraId="52FD4CAC">
      <w:pPr>
        <w:pStyle w:val="11"/>
        <w:spacing w:line="288" w:lineRule="auto"/>
        <w:rPr>
          <w:rFonts w:ascii="仿宋" w:hAnsi="仿宋" w:eastAsia="仿宋" w:cs="仿宋"/>
          <w:b w:val="0"/>
          <w:bCs w:val="0"/>
          <w:spacing w:val="20"/>
          <w:kern w:val="0"/>
          <w:szCs w:val="24"/>
        </w:rPr>
      </w:pPr>
      <w:r>
        <w:rPr>
          <w:rFonts w:hint="eastAsia" w:ascii="仿宋" w:hAnsi="仿宋" w:eastAsia="仿宋" w:cs="仿宋"/>
          <w:b w:val="0"/>
          <w:bCs w:val="0"/>
          <w:szCs w:val="24"/>
        </w:rPr>
        <w:t>注：供应商应对照采购文件要求和具体响应情况在“投标文件响应”栏注明“是”或“否”。若填写为“是”的，必须在该表后面附上佐证材料或详细说明并在“佐证材料页码”栏注明具体页码。若详细说明、佐证材料不提供按负偏离响应, 若提供材料不明确或其他情况由评标委员会评定。</w:t>
      </w:r>
    </w:p>
    <w:p w14:paraId="773EEE31">
      <w:pPr>
        <w:pStyle w:val="11"/>
        <w:spacing w:line="288" w:lineRule="auto"/>
        <w:rPr>
          <w:rFonts w:ascii="仿宋" w:hAnsi="仿宋" w:eastAsia="仿宋" w:cs="仿宋"/>
          <w:b w:val="0"/>
          <w:bCs w:val="0"/>
          <w:spacing w:val="20"/>
          <w:kern w:val="0"/>
          <w:szCs w:val="24"/>
        </w:rPr>
      </w:pPr>
    </w:p>
    <w:p w14:paraId="713F46A1">
      <w:pPr>
        <w:snapToGrid w:val="0"/>
        <w:spacing w:before="50" w:after="50" w:line="288" w:lineRule="auto"/>
        <w:ind w:firstLine="560"/>
        <w:rPr>
          <w:rFonts w:ascii="仿宋" w:hAnsi="仿宋" w:eastAsia="仿宋" w:cs="仿宋"/>
          <w:spacing w:val="20"/>
          <w:sz w:val="24"/>
          <w:szCs w:val="24"/>
        </w:rPr>
      </w:pPr>
    </w:p>
    <w:p w14:paraId="760DBBF4">
      <w:pPr>
        <w:snapToGrid w:val="0"/>
        <w:spacing w:before="50" w:after="50" w:line="288" w:lineRule="auto"/>
        <w:ind w:firstLine="560"/>
        <w:rPr>
          <w:rFonts w:ascii="仿宋" w:hAnsi="仿宋" w:eastAsia="仿宋" w:cs="仿宋"/>
          <w:spacing w:val="20"/>
          <w:sz w:val="24"/>
          <w:szCs w:val="24"/>
        </w:rPr>
      </w:pPr>
    </w:p>
    <w:p w14:paraId="0950C1AE">
      <w:pPr>
        <w:snapToGrid w:val="0"/>
        <w:spacing w:before="50" w:after="50" w:line="288" w:lineRule="auto"/>
        <w:ind w:firstLine="560"/>
        <w:rPr>
          <w:rFonts w:ascii="仿宋" w:hAnsi="仿宋" w:eastAsia="仿宋" w:cs="仿宋"/>
          <w:spacing w:val="20"/>
          <w:sz w:val="24"/>
          <w:szCs w:val="24"/>
        </w:rPr>
      </w:pPr>
    </w:p>
    <w:p w14:paraId="19331148">
      <w:pPr>
        <w:snapToGrid w:val="0"/>
        <w:spacing w:before="156" w:beforeLines="50" w:line="288" w:lineRule="auto"/>
        <w:rPr>
          <w:rFonts w:ascii="仿宋" w:hAnsi="仿宋" w:eastAsia="仿宋" w:cs="仿宋"/>
          <w:sz w:val="24"/>
          <w:szCs w:val="24"/>
        </w:rPr>
      </w:pPr>
    </w:p>
    <w:p w14:paraId="3480EC99">
      <w:pPr>
        <w:snapToGrid w:val="0"/>
        <w:spacing w:before="156" w:beforeLines="50" w:line="288" w:lineRule="auto"/>
        <w:rPr>
          <w:rFonts w:ascii="仿宋" w:hAnsi="仿宋" w:eastAsia="仿宋" w:cs="仿宋"/>
          <w:sz w:val="24"/>
          <w:szCs w:val="24"/>
        </w:rPr>
      </w:pPr>
    </w:p>
    <w:p w14:paraId="5E9E5A97">
      <w:pPr>
        <w:snapToGrid w:val="0"/>
        <w:spacing w:before="156" w:beforeLines="50" w:line="288" w:lineRule="auto"/>
        <w:rPr>
          <w:rFonts w:ascii="仿宋" w:hAnsi="仿宋" w:eastAsia="仿宋" w:cs="仿宋"/>
          <w:sz w:val="24"/>
          <w:szCs w:val="24"/>
        </w:rPr>
      </w:pPr>
    </w:p>
    <w:p w14:paraId="51AE996B">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40D2A1EA">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7699B786">
      <w:pPr>
        <w:snapToGrid w:val="0"/>
        <w:spacing w:before="50" w:after="50" w:line="288" w:lineRule="auto"/>
        <w:ind w:firstLine="482"/>
        <w:jc w:val="left"/>
        <w:rPr>
          <w:rFonts w:ascii="仿宋" w:hAnsi="仿宋" w:eastAsia="仿宋" w:cs="仿宋"/>
          <w:b/>
          <w:bCs/>
          <w:sz w:val="24"/>
          <w:szCs w:val="24"/>
        </w:rPr>
      </w:pPr>
    </w:p>
    <w:p w14:paraId="56516BC3">
      <w:pPr>
        <w:snapToGrid w:val="0"/>
        <w:spacing w:before="50" w:after="50" w:line="288" w:lineRule="auto"/>
        <w:ind w:firstLine="482"/>
        <w:jc w:val="left"/>
        <w:rPr>
          <w:rFonts w:ascii="仿宋" w:hAnsi="仿宋" w:eastAsia="仿宋" w:cs="仿宋"/>
          <w:b/>
          <w:bCs/>
          <w:sz w:val="24"/>
          <w:szCs w:val="24"/>
        </w:rPr>
      </w:pPr>
    </w:p>
    <w:p w14:paraId="0668C491">
      <w:pPr>
        <w:snapToGrid w:val="0"/>
        <w:spacing w:before="50" w:after="50" w:line="288" w:lineRule="auto"/>
        <w:ind w:firstLine="482"/>
        <w:jc w:val="left"/>
        <w:rPr>
          <w:rFonts w:ascii="仿宋" w:hAnsi="仿宋" w:eastAsia="仿宋" w:cs="仿宋"/>
          <w:b/>
          <w:bCs/>
          <w:sz w:val="24"/>
          <w:szCs w:val="24"/>
        </w:rPr>
      </w:pPr>
    </w:p>
    <w:p w14:paraId="26CE808F">
      <w:pPr>
        <w:snapToGrid w:val="0"/>
        <w:spacing w:before="50" w:after="50" w:line="288" w:lineRule="auto"/>
        <w:jc w:val="left"/>
        <w:rPr>
          <w:rFonts w:ascii="仿宋" w:hAnsi="仿宋" w:eastAsia="仿宋" w:cs="仿宋"/>
          <w:b/>
          <w:bCs/>
          <w:sz w:val="30"/>
          <w:szCs w:val="30"/>
        </w:rPr>
      </w:pPr>
    </w:p>
    <w:p w14:paraId="1F022CDE">
      <w:pPr>
        <w:snapToGrid w:val="0"/>
        <w:spacing w:before="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附件18：</w:t>
      </w:r>
    </w:p>
    <w:p w14:paraId="4AFFD777">
      <w:pPr>
        <w:snapToGrid w:val="0"/>
        <w:spacing w:before="50" w:after="156" w:afterLines="50" w:line="288" w:lineRule="auto"/>
        <w:ind w:firstLine="723"/>
        <w:jc w:val="center"/>
        <w:rPr>
          <w:rFonts w:ascii="仿宋" w:hAnsi="仿宋" w:eastAsia="仿宋" w:cs="仿宋"/>
          <w:b/>
          <w:kern w:val="0"/>
          <w:sz w:val="36"/>
          <w:szCs w:val="36"/>
        </w:rPr>
      </w:pPr>
      <w:r>
        <w:rPr>
          <w:rFonts w:hint="eastAsia" w:ascii="仿宋" w:hAnsi="仿宋" w:eastAsia="仿宋" w:cs="仿宋"/>
          <w:b/>
          <w:kern w:val="0"/>
          <w:sz w:val="36"/>
          <w:szCs w:val="36"/>
        </w:rPr>
        <w:t>类似业绩一览表</w:t>
      </w:r>
    </w:p>
    <w:p w14:paraId="0CEFB9CB">
      <w:pPr>
        <w:pStyle w:val="9"/>
        <w:snapToGrid w:val="0"/>
        <w:spacing w:line="288" w:lineRule="auto"/>
        <w:rPr>
          <w:rFonts w:ascii="仿宋" w:hAnsi="仿宋" w:eastAsia="仿宋" w:cs="仿宋"/>
          <w:sz w:val="24"/>
          <w:szCs w:val="24"/>
        </w:rPr>
      </w:pPr>
    </w:p>
    <w:p w14:paraId="31ECB761">
      <w:pPr>
        <w:pStyle w:val="9"/>
        <w:snapToGrid w:val="0"/>
        <w:spacing w:line="288" w:lineRule="auto"/>
        <w:rPr>
          <w:rFonts w:ascii="仿宋" w:hAnsi="仿宋" w:eastAsia="仿宋" w:cs="仿宋"/>
          <w:sz w:val="24"/>
          <w:szCs w:val="24"/>
        </w:rPr>
      </w:pPr>
      <w:r>
        <w:rPr>
          <w:rFonts w:hint="eastAsia" w:ascii="仿宋" w:hAnsi="仿宋" w:eastAsia="仿宋" w:cs="仿宋"/>
          <w:sz w:val="24"/>
          <w:szCs w:val="24"/>
        </w:rPr>
        <w:t>供应商全称（公章）：</w:t>
      </w:r>
    </w:p>
    <w:p w14:paraId="6AB0CC30">
      <w:pPr>
        <w:pStyle w:val="9"/>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77178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1E3CD1E8">
            <w:pPr>
              <w:spacing w:line="288" w:lineRule="auto"/>
              <w:jc w:val="center"/>
              <w:rPr>
                <w:rFonts w:ascii="仿宋" w:hAnsi="仿宋" w:eastAsia="仿宋" w:cs="仿宋"/>
                <w:sz w:val="24"/>
                <w:szCs w:val="24"/>
              </w:rPr>
            </w:pPr>
            <w:r>
              <w:rPr>
                <w:rFonts w:hint="eastAsia" w:ascii="仿宋" w:hAnsi="仿宋" w:eastAsia="仿宋" w:cs="仿宋"/>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2A12B3AF">
            <w:pPr>
              <w:spacing w:line="288" w:lineRule="auto"/>
              <w:jc w:val="center"/>
              <w:rPr>
                <w:rFonts w:ascii="仿宋" w:hAnsi="仿宋" w:eastAsia="仿宋" w:cs="仿宋"/>
                <w:sz w:val="24"/>
                <w:szCs w:val="24"/>
              </w:rPr>
            </w:pPr>
            <w:r>
              <w:rPr>
                <w:rFonts w:hint="eastAsia" w:ascii="仿宋" w:hAnsi="仿宋" w:eastAsia="仿宋" w:cs="仿宋"/>
                <w:sz w:val="24"/>
                <w:szCs w:val="24"/>
              </w:rPr>
              <w:t>采购人</w:t>
            </w:r>
          </w:p>
          <w:p w14:paraId="5F899779">
            <w:pPr>
              <w:spacing w:line="288" w:lineRule="auto"/>
              <w:jc w:val="center"/>
              <w:rPr>
                <w:rFonts w:ascii="仿宋" w:hAnsi="仿宋" w:eastAsia="仿宋" w:cs="仿宋"/>
                <w:sz w:val="24"/>
                <w:szCs w:val="24"/>
              </w:rPr>
            </w:pPr>
            <w:r>
              <w:rPr>
                <w:rFonts w:hint="eastAsia" w:ascii="仿宋" w:hAnsi="仿宋" w:eastAsia="仿宋" w:cs="仿宋"/>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3C08B1F7">
            <w:pPr>
              <w:spacing w:line="288" w:lineRule="auto"/>
              <w:jc w:val="center"/>
              <w:rPr>
                <w:rFonts w:ascii="仿宋" w:hAnsi="仿宋" w:eastAsia="仿宋" w:cs="仿宋"/>
                <w:sz w:val="24"/>
                <w:szCs w:val="24"/>
              </w:rPr>
            </w:pPr>
            <w:r>
              <w:rPr>
                <w:rFonts w:hint="eastAsia" w:ascii="仿宋" w:hAnsi="仿宋" w:eastAsia="仿宋" w:cs="仿宋"/>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4DC00FE9">
            <w:pPr>
              <w:spacing w:line="288" w:lineRule="auto"/>
              <w:jc w:val="center"/>
              <w:rPr>
                <w:rFonts w:ascii="仿宋" w:hAnsi="仿宋" w:eastAsia="仿宋" w:cs="仿宋"/>
                <w:sz w:val="24"/>
                <w:szCs w:val="24"/>
              </w:rPr>
            </w:pPr>
            <w:r>
              <w:rPr>
                <w:rFonts w:hint="eastAsia" w:ascii="仿宋" w:hAnsi="仿宋" w:eastAsia="仿宋" w:cs="仿宋"/>
                <w:sz w:val="24"/>
                <w:szCs w:val="24"/>
              </w:rPr>
              <w:t>合同</w:t>
            </w:r>
          </w:p>
          <w:p w14:paraId="3CF4F5FE">
            <w:pPr>
              <w:spacing w:line="288" w:lineRule="auto"/>
              <w:jc w:val="center"/>
              <w:rPr>
                <w:rFonts w:ascii="仿宋" w:hAnsi="仿宋" w:eastAsia="仿宋" w:cs="仿宋"/>
                <w:sz w:val="24"/>
                <w:szCs w:val="24"/>
              </w:rPr>
            </w:pPr>
            <w:r>
              <w:rPr>
                <w:rFonts w:hint="eastAsia" w:ascii="仿宋" w:hAnsi="仿宋" w:eastAsia="仿宋" w:cs="仿宋"/>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4D324617">
            <w:pPr>
              <w:spacing w:line="288" w:lineRule="auto"/>
              <w:jc w:val="center"/>
              <w:rPr>
                <w:rFonts w:ascii="仿宋" w:hAnsi="仿宋" w:eastAsia="仿宋" w:cs="仿宋"/>
                <w:sz w:val="24"/>
                <w:szCs w:val="24"/>
              </w:rPr>
            </w:pPr>
            <w:r>
              <w:rPr>
                <w:rFonts w:hint="eastAsia" w:ascii="仿宋" w:hAnsi="仿宋" w:eastAsia="仿宋" w:cs="仿宋"/>
                <w:sz w:val="24"/>
                <w:szCs w:val="24"/>
              </w:rPr>
              <w:t>采购单位联系人及电话</w:t>
            </w:r>
          </w:p>
        </w:tc>
      </w:tr>
      <w:tr w14:paraId="1C41F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FDD3788">
            <w:pPr>
              <w:spacing w:line="288" w:lineRule="auto"/>
              <w:jc w:val="center"/>
              <w:rPr>
                <w:rFonts w:ascii="仿宋" w:hAnsi="仿宋" w:eastAsia="仿宋" w:cs="仿宋"/>
                <w:sz w:val="24"/>
                <w:szCs w:val="24"/>
              </w:rPr>
            </w:pPr>
            <w:r>
              <w:rPr>
                <w:rFonts w:hint="eastAsia" w:ascii="仿宋" w:hAnsi="仿宋" w:eastAsia="仿宋" w:cs="仿宋"/>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0E082E01">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13425ABF">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74E4E26B">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67B330DA">
            <w:pPr>
              <w:spacing w:line="288" w:lineRule="auto"/>
              <w:rPr>
                <w:rFonts w:ascii="仿宋" w:hAnsi="仿宋" w:eastAsia="仿宋" w:cs="仿宋"/>
                <w:sz w:val="24"/>
                <w:szCs w:val="24"/>
              </w:rPr>
            </w:pPr>
          </w:p>
        </w:tc>
      </w:tr>
      <w:tr w14:paraId="2963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2B515482">
            <w:pPr>
              <w:spacing w:line="288" w:lineRule="auto"/>
              <w:jc w:val="center"/>
              <w:rPr>
                <w:rFonts w:ascii="仿宋" w:hAnsi="仿宋" w:eastAsia="仿宋" w:cs="仿宋"/>
                <w:sz w:val="24"/>
                <w:szCs w:val="24"/>
              </w:rPr>
            </w:pPr>
            <w:r>
              <w:rPr>
                <w:rFonts w:hint="eastAsia" w:ascii="仿宋" w:hAnsi="仿宋" w:eastAsia="仿宋" w:cs="仿宋"/>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7A61CE94">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678AF5B3">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1676E000">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4E6CF8E1">
            <w:pPr>
              <w:spacing w:line="288" w:lineRule="auto"/>
              <w:rPr>
                <w:rFonts w:ascii="仿宋" w:hAnsi="仿宋" w:eastAsia="仿宋" w:cs="仿宋"/>
                <w:sz w:val="24"/>
                <w:szCs w:val="24"/>
              </w:rPr>
            </w:pPr>
          </w:p>
        </w:tc>
      </w:tr>
      <w:tr w14:paraId="541EA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7F75FC73">
            <w:pPr>
              <w:spacing w:line="288" w:lineRule="auto"/>
              <w:jc w:val="center"/>
              <w:rPr>
                <w:rFonts w:ascii="仿宋" w:hAnsi="仿宋" w:eastAsia="仿宋" w:cs="仿宋"/>
                <w:sz w:val="24"/>
                <w:szCs w:val="24"/>
              </w:rPr>
            </w:pPr>
            <w:r>
              <w:rPr>
                <w:rFonts w:hint="eastAsia" w:ascii="仿宋" w:hAnsi="仿宋" w:eastAsia="仿宋" w:cs="仿宋"/>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3143AD8D">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1EA78568">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54BF6B7C">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68C5A0A4">
            <w:pPr>
              <w:spacing w:line="288" w:lineRule="auto"/>
              <w:rPr>
                <w:rFonts w:ascii="仿宋" w:hAnsi="仿宋" w:eastAsia="仿宋" w:cs="仿宋"/>
                <w:sz w:val="24"/>
                <w:szCs w:val="24"/>
              </w:rPr>
            </w:pPr>
          </w:p>
        </w:tc>
      </w:tr>
    </w:tbl>
    <w:p w14:paraId="294ECB81">
      <w:pPr>
        <w:autoSpaceDE w:val="0"/>
        <w:autoSpaceDN w:val="0"/>
        <w:spacing w:line="288" w:lineRule="auto"/>
        <w:ind w:firstLine="482"/>
        <w:rPr>
          <w:rFonts w:ascii="仿宋" w:hAnsi="仿宋" w:eastAsia="仿宋" w:cs="仿宋_GB2312"/>
          <w:sz w:val="24"/>
          <w:szCs w:val="24"/>
        </w:rPr>
      </w:pPr>
      <w:r>
        <w:rPr>
          <w:rFonts w:hint="eastAsia" w:ascii="仿宋" w:hAnsi="仿宋" w:eastAsia="仿宋" w:cs="仿宋_GB2312"/>
          <w:b/>
          <w:sz w:val="24"/>
          <w:szCs w:val="24"/>
        </w:rPr>
        <w:t>注：投标人可按上述的格式自行编制，须随表提交相应的采购文件要求证明材料并注明页码。</w:t>
      </w:r>
    </w:p>
    <w:p w14:paraId="6BF9E156">
      <w:pPr>
        <w:spacing w:line="288" w:lineRule="auto"/>
        <w:rPr>
          <w:rFonts w:ascii="仿宋" w:hAnsi="仿宋" w:eastAsia="仿宋" w:cs="仿宋"/>
          <w:sz w:val="24"/>
          <w:szCs w:val="24"/>
        </w:rPr>
      </w:pPr>
    </w:p>
    <w:p w14:paraId="4B219A22">
      <w:pPr>
        <w:spacing w:line="288" w:lineRule="auto"/>
        <w:rPr>
          <w:rFonts w:ascii="仿宋" w:hAnsi="仿宋" w:eastAsia="仿宋" w:cs="仿宋"/>
          <w:sz w:val="24"/>
          <w:szCs w:val="24"/>
        </w:rPr>
      </w:pPr>
    </w:p>
    <w:p w14:paraId="78833858">
      <w:pPr>
        <w:spacing w:line="288" w:lineRule="auto"/>
        <w:rPr>
          <w:rFonts w:ascii="仿宋" w:hAnsi="仿宋" w:eastAsia="仿宋" w:cs="仿宋"/>
          <w:sz w:val="24"/>
          <w:szCs w:val="24"/>
        </w:rPr>
      </w:pPr>
    </w:p>
    <w:p w14:paraId="3BA2F2B6">
      <w:pPr>
        <w:spacing w:line="288" w:lineRule="auto"/>
        <w:rPr>
          <w:rFonts w:ascii="仿宋" w:hAnsi="仿宋" w:eastAsia="仿宋" w:cs="仿宋"/>
          <w:sz w:val="24"/>
          <w:szCs w:val="24"/>
        </w:rPr>
      </w:pPr>
    </w:p>
    <w:p w14:paraId="34F06090">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法定代表人或其授权代表（签字或盖章）：</w:t>
      </w:r>
    </w:p>
    <w:p w14:paraId="3AC5903A">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1C73B2E2">
      <w:pPr>
        <w:spacing w:line="288" w:lineRule="auto"/>
        <w:rPr>
          <w:rFonts w:ascii="仿宋" w:hAnsi="仿宋" w:eastAsia="仿宋" w:cs="仿宋"/>
          <w:sz w:val="24"/>
          <w:szCs w:val="24"/>
        </w:rPr>
      </w:pPr>
    </w:p>
    <w:p w14:paraId="03CEBB47">
      <w:pPr>
        <w:snapToGrid w:val="0"/>
        <w:spacing w:before="156" w:beforeLines="50" w:after="50" w:line="288" w:lineRule="auto"/>
        <w:ind w:firstLine="482"/>
        <w:jc w:val="left"/>
        <w:rPr>
          <w:rFonts w:ascii="仿宋" w:hAnsi="仿宋" w:eastAsia="仿宋" w:cs="仿宋"/>
          <w:b/>
          <w:bCs/>
          <w:sz w:val="24"/>
          <w:szCs w:val="24"/>
        </w:rPr>
      </w:pPr>
    </w:p>
    <w:p w14:paraId="5CDAAEE0">
      <w:pPr>
        <w:snapToGrid w:val="0"/>
        <w:spacing w:before="156" w:beforeLines="50" w:after="50" w:line="288" w:lineRule="auto"/>
        <w:ind w:firstLine="482"/>
        <w:jc w:val="left"/>
        <w:rPr>
          <w:rFonts w:ascii="仿宋" w:hAnsi="仿宋" w:eastAsia="仿宋" w:cs="仿宋"/>
          <w:b/>
          <w:bCs/>
          <w:sz w:val="24"/>
          <w:szCs w:val="24"/>
        </w:rPr>
      </w:pPr>
    </w:p>
    <w:p w14:paraId="75F57C87">
      <w:pPr>
        <w:snapToGrid w:val="0"/>
        <w:spacing w:before="156" w:beforeLines="50" w:after="50" w:line="288" w:lineRule="auto"/>
        <w:ind w:firstLine="602"/>
        <w:jc w:val="left"/>
        <w:rPr>
          <w:rFonts w:ascii="仿宋" w:hAnsi="仿宋" w:eastAsia="仿宋" w:cs="仿宋"/>
          <w:b/>
          <w:bCs/>
          <w:sz w:val="30"/>
          <w:szCs w:val="30"/>
        </w:rPr>
      </w:pPr>
    </w:p>
    <w:p w14:paraId="55A7BD1A">
      <w:pPr>
        <w:snapToGrid w:val="0"/>
        <w:spacing w:before="156" w:beforeLines="50" w:after="50" w:line="288" w:lineRule="auto"/>
        <w:ind w:firstLine="602"/>
        <w:jc w:val="left"/>
        <w:rPr>
          <w:rFonts w:ascii="仿宋" w:hAnsi="仿宋" w:eastAsia="仿宋" w:cs="仿宋"/>
          <w:b/>
          <w:bCs/>
          <w:sz w:val="30"/>
          <w:szCs w:val="30"/>
        </w:rPr>
      </w:pPr>
    </w:p>
    <w:p w14:paraId="40B2167A">
      <w:pPr>
        <w:snapToGrid w:val="0"/>
        <w:spacing w:before="156" w:beforeLines="50" w:after="50" w:line="288" w:lineRule="auto"/>
        <w:jc w:val="left"/>
        <w:rPr>
          <w:rFonts w:ascii="仿宋" w:hAnsi="仿宋" w:eastAsia="仿宋" w:cs="仿宋"/>
          <w:b/>
          <w:bCs/>
          <w:sz w:val="30"/>
          <w:szCs w:val="30"/>
        </w:rPr>
      </w:pPr>
    </w:p>
    <w:p w14:paraId="17A9982F">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附件19：报价文件封面</w:t>
      </w:r>
    </w:p>
    <w:p w14:paraId="39714DBD">
      <w:pPr>
        <w:snapToGrid w:val="0"/>
        <w:spacing w:before="156" w:beforeLines="50" w:after="50" w:line="288" w:lineRule="auto"/>
        <w:ind w:firstLine="600"/>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2E1D1BEA">
      <w:pPr>
        <w:spacing w:line="288" w:lineRule="auto"/>
        <w:ind w:right="-110" w:firstLine="600"/>
        <w:rPr>
          <w:rFonts w:ascii="仿宋" w:hAnsi="仿宋" w:eastAsia="仿宋" w:cs="仿宋"/>
          <w:sz w:val="30"/>
          <w:szCs w:val="30"/>
        </w:rPr>
      </w:pPr>
    </w:p>
    <w:p w14:paraId="5696FBF4">
      <w:pPr>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7F7343ED">
      <w:pPr>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0F1BE746">
      <w:pPr>
        <w:spacing w:before="312" w:beforeLines="100" w:line="288" w:lineRule="auto"/>
        <w:ind w:firstLine="600"/>
        <w:rPr>
          <w:rFonts w:ascii="仿宋" w:hAnsi="仿宋" w:eastAsia="仿宋" w:cs="仿宋"/>
          <w:sz w:val="30"/>
          <w:szCs w:val="30"/>
        </w:rPr>
      </w:pPr>
      <w:r>
        <w:rPr>
          <w:rFonts w:hint="eastAsia" w:ascii="仿宋" w:hAnsi="仿宋" w:eastAsia="仿宋" w:cs="仿宋"/>
          <w:sz w:val="30"/>
          <w:szCs w:val="30"/>
        </w:rPr>
        <w:t>标 段 号：标段（目录标段）</w:t>
      </w:r>
    </w:p>
    <w:p w14:paraId="593323C0">
      <w:pPr>
        <w:spacing w:line="288" w:lineRule="auto"/>
        <w:ind w:right="6" w:firstLine="1440"/>
        <w:jc w:val="center"/>
        <w:rPr>
          <w:rFonts w:ascii="仿宋" w:hAnsi="仿宋" w:eastAsia="仿宋" w:cs="仿宋"/>
          <w:sz w:val="72"/>
          <w:szCs w:val="72"/>
        </w:rPr>
      </w:pPr>
    </w:p>
    <w:p w14:paraId="189FCBEE">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报</w:t>
      </w:r>
    </w:p>
    <w:p w14:paraId="450A0584">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价</w:t>
      </w:r>
    </w:p>
    <w:p w14:paraId="6717F93F">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文</w:t>
      </w:r>
    </w:p>
    <w:p w14:paraId="279E32AB">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件</w:t>
      </w:r>
    </w:p>
    <w:p w14:paraId="337CF645">
      <w:pPr>
        <w:spacing w:line="288" w:lineRule="auto"/>
        <w:ind w:right="6" w:firstLine="1440"/>
        <w:jc w:val="center"/>
        <w:rPr>
          <w:rFonts w:ascii="仿宋" w:hAnsi="仿宋" w:eastAsia="仿宋" w:cs="仿宋"/>
          <w:sz w:val="72"/>
          <w:szCs w:val="72"/>
        </w:rPr>
      </w:pPr>
    </w:p>
    <w:p w14:paraId="0EA6FB9E">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16EE6B69">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1C58ABB1">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42B7791C">
      <w:pPr>
        <w:spacing w:line="288" w:lineRule="auto"/>
        <w:ind w:right="-110" w:firstLine="760"/>
        <w:rPr>
          <w:rFonts w:ascii="仿宋" w:hAnsi="仿宋" w:eastAsia="仿宋" w:cs="仿宋"/>
          <w:spacing w:val="40"/>
          <w:sz w:val="30"/>
          <w:szCs w:val="30"/>
        </w:rPr>
      </w:pPr>
    </w:p>
    <w:p w14:paraId="55A94204">
      <w:pPr>
        <w:spacing w:line="288" w:lineRule="auto"/>
        <w:ind w:right="-110" w:firstLine="760"/>
        <w:rPr>
          <w:rFonts w:ascii="仿宋" w:hAnsi="仿宋" w:eastAsia="仿宋" w:cs="仿宋"/>
          <w:spacing w:val="40"/>
          <w:sz w:val="30"/>
          <w:szCs w:val="30"/>
        </w:rPr>
      </w:pPr>
    </w:p>
    <w:p w14:paraId="1A63E234">
      <w:pPr>
        <w:spacing w:line="288" w:lineRule="auto"/>
        <w:ind w:right="-110" w:firstLine="760"/>
        <w:rPr>
          <w:rFonts w:ascii="仿宋" w:hAnsi="仿宋" w:eastAsia="仿宋" w:cs="仿宋"/>
          <w:spacing w:val="40"/>
          <w:sz w:val="30"/>
          <w:szCs w:val="30"/>
        </w:rPr>
      </w:pPr>
    </w:p>
    <w:p w14:paraId="4D53BF66">
      <w:pPr>
        <w:spacing w:line="288" w:lineRule="auto"/>
        <w:rPr>
          <w:rFonts w:ascii="仿宋" w:hAnsi="仿宋" w:eastAsia="仿宋" w:cs="仿宋"/>
          <w:sz w:val="24"/>
        </w:rPr>
      </w:pPr>
    </w:p>
    <w:p w14:paraId="128D412F">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附件20：报价文件目录</w:t>
      </w:r>
    </w:p>
    <w:p w14:paraId="4D918635">
      <w:pPr>
        <w:snapToGrid w:val="0"/>
        <w:spacing w:before="156" w:beforeLines="50" w:after="50" w:line="288" w:lineRule="auto"/>
        <w:ind w:firstLine="600"/>
        <w:jc w:val="left"/>
        <w:rPr>
          <w:rFonts w:ascii="仿宋" w:hAnsi="仿宋" w:eastAsia="仿宋" w:cs="仿宋"/>
          <w:sz w:val="30"/>
          <w:szCs w:val="30"/>
        </w:rPr>
      </w:pPr>
    </w:p>
    <w:p w14:paraId="1668785F">
      <w:pPr>
        <w:snapToGrid w:val="0"/>
        <w:spacing w:before="156" w:beforeLines="50" w:after="50"/>
        <w:ind w:firstLine="600"/>
        <w:jc w:val="center"/>
        <w:rPr>
          <w:rFonts w:ascii="仿宋" w:hAnsi="仿宋" w:eastAsia="仿宋" w:cs="仿宋"/>
          <w:sz w:val="30"/>
          <w:szCs w:val="30"/>
        </w:rPr>
      </w:pPr>
      <w:bookmarkStart w:id="34" w:name="_Toc64369825"/>
      <w:r>
        <w:rPr>
          <w:rFonts w:hint="eastAsia" w:ascii="仿宋" w:hAnsi="仿宋" w:eastAsia="仿宋" w:cs="仿宋"/>
          <w:sz w:val="30"/>
          <w:szCs w:val="30"/>
        </w:rPr>
        <w:t>目录</w:t>
      </w:r>
      <w:bookmarkEnd w:id="34"/>
    </w:p>
    <w:p w14:paraId="61A13A51">
      <w:pPr>
        <w:pStyle w:val="39"/>
        <w:spacing w:line="288" w:lineRule="auto"/>
        <w:ind w:firstLine="0" w:firstLineChars="0"/>
        <w:jc w:val="left"/>
        <w:rPr>
          <w:rFonts w:ascii="仿宋" w:hAnsi="仿宋" w:eastAsia="仿宋" w:cs="仿宋"/>
        </w:rPr>
      </w:pPr>
      <w:r>
        <w:rPr>
          <w:rFonts w:hint="eastAsia" w:ascii="仿宋" w:hAnsi="仿宋" w:eastAsia="仿宋" w:cs="仿宋"/>
        </w:rPr>
        <w:t>1.开标一览表………………………………………………………………………（页码）</w:t>
      </w:r>
    </w:p>
    <w:p w14:paraId="0F48B825">
      <w:pPr>
        <w:pStyle w:val="39"/>
        <w:spacing w:line="288" w:lineRule="auto"/>
        <w:ind w:firstLine="0" w:firstLineChars="0"/>
        <w:jc w:val="left"/>
        <w:rPr>
          <w:rFonts w:ascii="仿宋" w:hAnsi="仿宋" w:eastAsia="仿宋" w:cs="仿宋"/>
        </w:rPr>
      </w:pPr>
      <w:r>
        <w:rPr>
          <w:rFonts w:hint="eastAsia" w:ascii="仿宋" w:hAnsi="仿宋" w:eastAsia="仿宋" w:cs="仿宋"/>
        </w:rPr>
        <w:t>2.中小企业声明函…………………………………………………………………（页码）</w:t>
      </w:r>
    </w:p>
    <w:p w14:paraId="17D5006A">
      <w:pPr>
        <w:pStyle w:val="39"/>
        <w:spacing w:line="288" w:lineRule="auto"/>
        <w:ind w:firstLine="0" w:firstLineChars="0"/>
        <w:jc w:val="left"/>
        <w:rPr>
          <w:rFonts w:ascii="仿宋" w:hAnsi="仿宋" w:eastAsia="仿宋" w:cs="仿宋"/>
        </w:rPr>
      </w:pPr>
      <w:r>
        <w:rPr>
          <w:rFonts w:hint="eastAsia" w:ascii="仿宋" w:hAnsi="仿宋" w:eastAsia="仿宋" w:cs="仿宋"/>
        </w:rPr>
        <w:t>3.残疾人福利性单位声函…………………………………………………………（页码）</w:t>
      </w:r>
    </w:p>
    <w:p w14:paraId="1F31D9C7">
      <w:pPr>
        <w:pStyle w:val="39"/>
        <w:spacing w:line="288" w:lineRule="auto"/>
        <w:ind w:firstLine="0" w:firstLineChars="0"/>
        <w:jc w:val="left"/>
        <w:rPr>
          <w:rFonts w:ascii="仿宋" w:hAnsi="仿宋" w:eastAsia="仿宋" w:cs="仿宋"/>
        </w:rPr>
      </w:pPr>
      <w:r>
        <w:rPr>
          <w:rFonts w:hint="eastAsia" w:ascii="仿宋" w:hAnsi="仿宋" w:eastAsia="仿宋" w:cs="仿宋"/>
        </w:rPr>
        <w:t>4.关于报价的其他说明（如有，自拟）…………………………………………（页码）</w:t>
      </w:r>
    </w:p>
    <w:p w14:paraId="331BBF77">
      <w:pPr>
        <w:snapToGrid w:val="0"/>
        <w:spacing w:before="50" w:after="50" w:line="288" w:lineRule="auto"/>
        <w:ind w:firstLine="723"/>
        <w:jc w:val="left"/>
        <w:rPr>
          <w:rFonts w:ascii="仿宋" w:hAnsi="仿宋" w:eastAsia="仿宋" w:cs="仿宋"/>
          <w:b/>
          <w:sz w:val="36"/>
          <w:szCs w:val="36"/>
        </w:rPr>
      </w:pPr>
    </w:p>
    <w:p w14:paraId="73D6BEAD">
      <w:pPr>
        <w:snapToGrid w:val="0"/>
        <w:spacing w:before="50" w:after="50" w:line="288" w:lineRule="auto"/>
        <w:ind w:firstLine="723"/>
        <w:jc w:val="left"/>
        <w:rPr>
          <w:rFonts w:ascii="仿宋" w:hAnsi="仿宋" w:eastAsia="仿宋" w:cs="仿宋"/>
          <w:b/>
          <w:sz w:val="36"/>
          <w:szCs w:val="36"/>
        </w:rPr>
      </w:pPr>
    </w:p>
    <w:p w14:paraId="5FECD1BD">
      <w:pPr>
        <w:snapToGrid w:val="0"/>
        <w:spacing w:before="50" w:after="50" w:line="288" w:lineRule="auto"/>
        <w:ind w:firstLine="723"/>
        <w:jc w:val="left"/>
        <w:rPr>
          <w:rFonts w:ascii="仿宋" w:hAnsi="仿宋" w:eastAsia="仿宋" w:cs="仿宋"/>
          <w:b/>
          <w:sz w:val="36"/>
          <w:szCs w:val="36"/>
        </w:rPr>
      </w:pPr>
    </w:p>
    <w:p w14:paraId="0316309E">
      <w:pPr>
        <w:snapToGrid w:val="0"/>
        <w:spacing w:before="50" w:after="50" w:line="288" w:lineRule="auto"/>
        <w:ind w:firstLine="723"/>
        <w:jc w:val="left"/>
        <w:rPr>
          <w:rFonts w:ascii="仿宋" w:hAnsi="仿宋" w:eastAsia="仿宋" w:cs="仿宋"/>
          <w:b/>
          <w:sz w:val="36"/>
          <w:szCs w:val="36"/>
        </w:rPr>
      </w:pPr>
    </w:p>
    <w:p w14:paraId="27CDA3FE">
      <w:pPr>
        <w:snapToGrid w:val="0"/>
        <w:spacing w:before="50" w:after="50" w:line="288" w:lineRule="auto"/>
        <w:ind w:firstLine="723"/>
        <w:jc w:val="left"/>
        <w:rPr>
          <w:rFonts w:ascii="仿宋" w:hAnsi="仿宋" w:eastAsia="仿宋" w:cs="仿宋"/>
          <w:b/>
          <w:sz w:val="36"/>
          <w:szCs w:val="36"/>
        </w:rPr>
      </w:pPr>
    </w:p>
    <w:p w14:paraId="77F82033">
      <w:pPr>
        <w:snapToGrid w:val="0"/>
        <w:spacing w:before="50" w:after="50" w:line="288" w:lineRule="auto"/>
        <w:ind w:firstLine="723"/>
        <w:jc w:val="left"/>
        <w:rPr>
          <w:rFonts w:ascii="仿宋" w:hAnsi="仿宋" w:eastAsia="仿宋" w:cs="仿宋"/>
          <w:b/>
          <w:sz w:val="36"/>
          <w:szCs w:val="36"/>
        </w:rPr>
      </w:pPr>
    </w:p>
    <w:p w14:paraId="009B3B20">
      <w:pPr>
        <w:snapToGrid w:val="0"/>
        <w:spacing w:before="50" w:after="50" w:line="288" w:lineRule="auto"/>
        <w:ind w:firstLine="723"/>
        <w:jc w:val="left"/>
        <w:rPr>
          <w:rFonts w:ascii="仿宋" w:hAnsi="仿宋" w:eastAsia="仿宋" w:cs="仿宋"/>
          <w:b/>
          <w:sz w:val="36"/>
          <w:szCs w:val="36"/>
        </w:rPr>
      </w:pPr>
    </w:p>
    <w:p w14:paraId="7BB9F1E5">
      <w:pPr>
        <w:snapToGrid w:val="0"/>
        <w:spacing w:before="50" w:after="50" w:line="288" w:lineRule="auto"/>
        <w:ind w:firstLine="723"/>
        <w:jc w:val="left"/>
        <w:rPr>
          <w:rFonts w:ascii="仿宋" w:hAnsi="仿宋" w:eastAsia="仿宋" w:cs="仿宋"/>
          <w:b/>
          <w:sz w:val="36"/>
          <w:szCs w:val="36"/>
        </w:rPr>
      </w:pPr>
    </w:p>
    <w:p w14:paraId="54AE42A1">
      <w:pPr>
        <w:snapToGrid w:val="0"/>
        <w:spacing w:before="50" w:after="50" w:line="288" w:lineRule="auto"/>
        <w:ind w:firstLine="723"/>
        <w:jc w:val="left"/>
        <w:rPr>
          <w:rFonts w:ascii="仿宋" w:hAnsi="仿宋" w:eastAsia="仿宋" w:cs="仿宋"/>
          <w:b/>
          <w:sz w:val="36"/>
          <w:szCs w:val="36"/>
        </w:rPr>
      </w:pPr>
    </w:p>
    <w:p w14:paraId="1F38358D">
      <w:pPr>
        <w:spacing w:line="288" w:lineRule="auto"/>
        <w:ind w:firstLine="723"/>
        <w:rPr>
          <w:rFonts w:ascii="仿宋" w:hAnsi="仿宋" w:eastAsia="仿宋" w:cs="仿宋"/>
          <w:b/>
          <w:sz w:val="36"/>
          <w:szCs w:val="36"/>
        </w:rPr>
        <w:sectPr>
          <w:footerReference r:id="rId5" w:type="default"/>
          <w:pgSz w:w="11907" w:h="16840"/>
          <w:pgMar w:top="1247" w:right="1361" w:bottom="1134" w:left="1361" w:header="765" w:footer="822" w:gutter="0"/>
          <w:pgNumType w:start="1"/>
          <w:cols w:space="720" w:num="1"/>
          <w:docGrid w:type="lines" w:linePitch="312" w:charSpace="0"/>
        </w:sectPr>
      </w:pPr>
      <w:r>
        <w:rPr>
          <w:rFonts w:hint="eastAsia" w:ascii="仿宋" w:hAnsi="仿宋" w:eastAsia="仿宋" w:cs="仿宋"/>
          <w:b/>
          <w:sz w:val="36"/>
          <w:szCs w:val="36"/>
        </w:rPr>
        <w:br w:type="page"/>
      </w:r>
    </w:p>
    <w:p w14:paraId="4E8F898D">
      <w:pPr>
        <w:snapToGrid w:val="0"/>
        <w:spacing w:before="50" w:after="50" w:line="288" w:lineRule="auto"/>
        <w:rPr>
          <w:rFonts w:ascii="仿宋" w:hAnsi="仿宋" w:eastAsia="仿宋" w:cs="仿宋"/>
          <w:b/>
          <w:bCs/>
          <w:sz w:val="30"/>
          <w:szCs w:val="30"/>
        </w:rPr>
      </w:pPr>
      <w:r>
        <w:rPr>
          <w:rFonts w:hint="eastAsia" w:ascii="仿宋" w:hAnsi="仿宋" w:eastAsia="仿宋" w:cs="仿宋"/>
          <w:b/>
          <w:bCs/>
          <w:sz w:val="30"/>
          <w:szCs w:val="30"/>
        </w:rPr>
        <w:t>附件21：</w:t>
      </w:r>
    </w:p>
    <w:p w14:paraId="1D16F905">
      <w:pPr>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开标一览表</w:t>
      </w:r>
    </w:p>
    <w:p w14:paraId="1268B8DC">
      <w:pPr>
        <w:spacing w:line="288" w:lineRule="auto"/>
        <w:rPr>
          <w:rFonts w:ascii="仿宋" w:hAnsi="仿宋" w:eastAsia="仿宋" w:cs="仿宋"/>
          <w:sz w:val="24"/>
        </w:rPr>
      </w:pPr>
      <w:r>
        <w:rPr>
          <w:rFonts w:hint="eastAsia" w:ascii="仿宋" w:hAnsi="仿宋" w:eastAsia="仿宋" w:cs="仿宋"/>
          <w:sz w:val="24"/>
        </w:rPr>
        <w:t>供应商名称（盖章）：</w:t>
      </w:r>
    </w:p>
    <w:p w14:paraId="061A8B69">
      <w:pPr>
        <w:spacing w:line="288" w:lineRule="auto"/>
        <w:rPr>
          <w:rFonts w:ascii="仿宋" w:hAnsi="仿宋" w:eastAsia="仿宋" w:cs="仿宋"/>
          <w:sz w:val="24"/>
        </w:rPr>
      </w:pPr>
      <w:r>
        <w:rPr>
          <w:rFonts w:hint="eastAsia" w:ascii="仿宋" w:hAnsi="仿宋" w:eastAsia="仿宋" w:cs="仿宋"/>
          <w:sz w:val="24"/>
        </w:rPr>
        <w:t>供应商地址：</w:t>
      </w:r>
    </w:p>
    <w:p w14:paraId="4FE4581C">
      <w:pPr>
        <w:snapToGrid w:val="0"/>
        <w:spacing w:line="288" w:lineRule="auto"/>
        <w:rPr>
          <w:rFonts w:ascii="仿宋" w:hAnsi="仿宋" w:eastAsia="仿宋" w:cs="仿宋"/>
          <w:sz w:val="24"/>
        </w:rPr>
      </w:pPr>
      <w:r>
        <w:rPr>
          <w:rFonts w:hint="eastAsia" w:ascii="仿宋" w:hAnsi="仿宋" w:eastAsia="仿宋" w:cs="仿宋"/>
          <w:sz w:val="24"/>
        </w:rPr>
        <w:t>项目编号：</w:t>
      </w:r>
    </w:p>
    <w:p w14:paraId="2D0CC77C">
      <w:pPr>
        <w:snapToGrid w:val="0"/>
        <w:spacing w:line="288" w:lineRule="auto"/>
        <w:rPr>
          <w:rFonts w:hint="default" w:ascii="仿宋" w:hAnsi="仿宋" w:eastAsia="仿宋" w:cs="仿宋"/>
          <w:sz w:val="24"/>
          <w:lang w:val="en-US"/>
        </w:rPr>
      </w:pPr>
      <w:r>
        <w:rPr>
          <w:rFonts w:hint="eastAsia" w:ascii="仿宋" w:hAnsi="仿宋" w:eastAsia="仿宋" w:cs="仿宋"/>
          <w:sz w:val="24"/>
        </w:rPr>
        <w:t>标段序号：</w:t>
      </w:r>
      <w:r>
        <w:rPr>
          <w:rFonts w:hint="eastAsia" w:ascii="仿宋" w:hAnsi="仿宋" w:eastAsia="仿宋" w:cs="仿宋"/>
          <w:sz w:val="24"/>
          <w:lang w:eastAsia="zh-CN"/>
        </w:rPr>
        <w:t>（</w:t>
      </w:r>
      <w:r>
        <w:rPr>
          <w:rFonts w:hint="eastAsia" w:ascii="仿宋" w:hAnsi="仿宋" w:eastAsia="仿宋" w:cs="仿宋"/>
          <w:sz w:val="24"/>
          <w:lang w:val="en-US" w:eastAsia="zh-CN"/>
        </w:rPr>
        <w:t>例：2</w:t>
      </w:r>
      <w:r>
        <w:rPr>
          <w:rFonts w:hint="eastAsia" w:ascii="仿宋" w:hAnsi="仿宋" w:eastAsia="仿宋" w:cs="仿宋"/>
          <w:sz w:val="24"/>
          <w:lang w:eastAsia="zh-CN"/>
        </w:rPr>
        <w:t>）</w:t>
      </w:r>
    </w:p>
    <w:p w14:paraId="020E6156">
      <w:pPr>
        <w:snapToGrid w:val="0"/>
        <w:spacing w:line="288" w:lineRule="auto"/>
        <w:rPr>
          <w:rFonts w:hint="eastAsia" w:ascii="仿宋" w:hAnsi="仿宋" w:eastAsia="仿宋" w:cs="仿宋"/>
          <w:sz w:val="24"/>
          <w:lang w:eastAsia="zh-CN"/>
        </w:rPr>
      </w:pPr>
      <w:r>
        <w:rPr>
          <w:rFonts w:hint="eastAsia" w:ascii="仿宋" w:hAnsi="仿宋" w:eastAsia="仿宋" w:cs="仿宋"/>
          <w:sz w:val="24"/>
        </w:rPr>
        <w:t>标段名称：</w:t>
      </w:r>
      <w:r>
        <w:rPr>
          <w:rFonts w:hint="eastAsia" w:ascii="仿宋" w:hAnsi="仿宋" w:eastAsia="仿宋" w:cs="仿宋"/>
          <w:sz w:val="24"/>
          <w:lang w:eastAsia="zh-CN"/>
        </w:rPr>
        <w:t>（</w:t>
      </w:r>
      <w:r>
        <w:rPr>
          <w:rFonts w:hint="eastAsia" w:ascii="仿宋" w:hAnsi="仿宋" w:eastAsia="仿宋" w:cs="仿宋"/>
          <w:sz w:val="24"/>
          <w:lang w:val="en-US" w:eastAsia="zh-CN"/>
        </w:rPr>
        <w:t>例：血清淀粉样蛋白A检测项目</w:t>
      </w:r>
      <w:r>
        <w:rPr>
          <w:rFonts w:hint="eastAsia" w:ascii="仿宋" w:hAnsi="仿宋" w:eastAsia="仿宋" w:cs="仿宋"/>
          <w:sz w:val="24"/>
          <w:lang w:eastAsia="zh-CN"/>
        </w:rPr>
        <w:t>）</w:t>
      </w:r>
    </w:p>
    <w:p w14:paraId="2ECBA748">
      <w:pPr>
        <w:snapToGrid w:val="0"/>
        <w:spacing w:line="288" w:lineRule="auto"/>
        <w:rPr>
          <w:rFonts w:ascii="仿宋" w:hAnsi="仿宋" w:eastAsia="仿宋" w:cs="仿宋"/>
          <w:sz w:val="24"/>
        </w:rPr>
      </w:pPr>
      <w:r>
        <w:rPr>
          <w:rFonts w:hint="eastAsia" w:ascii="仿宋" w:hAnsi="仿宋" w:eastAsia="仿宋" w:cs="仿宋"/>
          <w:sz w:val="24"/>
        </w:rPr>
        <w:t>单位：元</w:t>
      </w:r>
    </w:p>
    <w:tbl>
      <w:tblPr>
        <w:tblStyle w:val="26"/>
        <w:tblW w:w="15172" w:type="dxa"/>
        <w:jc w:val="center"/>
        <w:tblLayout w:type="fixed"/>
        <w:tblCellMar>
          <w:top w:w="0" w:type="dxa"/>
          <w:left w:w="108" w:type="dxa"/>
          <w:bottom w:w="0" w:type="dxa"/>
          <w:right w:w="108" w:type="dxa"/>
        </w:tblCellMar>
      </w:tblPr>
      <w:tblGrid>
        <w:gridCol w:w="1132"/>
        <w:gridCol w:w="1710"/>
        <w:gridCol w:w="825"/>
        <w:gridCol w:w="1275"/>
        <w:gridCol w:w="1276"/>
        <w:gridCol w:w="1134"/>
        <w:gridCol w:w="1235"/>
        <w:gridCol w:w="750"/>
        <w:gridCol w:w="850"/>
        <w:gridCol w:w="1222"/>
        <w:gridCol w:w="889"/>
        <w:gridCol w:w="654"/>
        <w:gridCol w:w="2220"/>
      </w:tblGrid>
      <w:tr w14:paraId="6DC36326">
        <w:tblPrEx>
          <w:tblCellMar>
            <w:top w:w="0" w:type="dxa"/>
            <w:left w:w="108" w:type="dxa"/>
            <w:bottom w:w="0" w:type="dxa"/>
            <w:right w:w="108" w:type="dxa"/>
          </w:tblCellMar>
        </w:tblPrEx>
        <w:trPr>
          <w:trHeight w:val="753"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1CCD91C8">
            <w:pPr>
              <w:widowControl/>
              <w:spacing w:line="288" w:lineRule="auto"/>
              <w:jc w:val="center"/>
              <w:rPr>
                <w:rFonts w:hint="eastAsia" w:ascii="仿宋" w:hAnsi="仿宋" w:eastAsia="仿宋" w:cs="宋体"/>
                <w:kern w:val="0"/>
                <w:szCs w:val="21"/>
                <w:lang w:eastAsia="zh-CN"/>
              </w:rPr>
            </w:pPr>
            <w:r>
              <w:rPr>
                <w:rFonts w:hint="eastAsia" w:ascii="仿宋" w:hAnsi="仿宋" w:eastAsia="仿宋" w:cs="宋体"/>
                <w:kern w:val="0"/>
                <w:szCs w:val="21"/>
                <w:lang w:eastAsia="zh-CN"/>
              </w:rPr>
              <w:t>目录序号</w:t>
            </w:r>
          </w:p>
        </w:tc>
        <w:tc>
          <w:tcPr>
            <w:tcW w:w="1710" w:type="dxa"/>
            <w:tcBorders>
              <w:top w:val="single" w:color="auto" w:sz="4" w:space="0"/>
              <w:left w:val="nil"/>
              <w:bottom w:val="single" w:color="auto" w:sz="4" w:space="0"/>
              <w:right w:val="single" w:color="auto" w:sz="4" w:space="0"/>
            </w:tcBorders>
            <w:noWrap/>
            <w:vAlign w:val="center"/>
          </w:tcPr>
          <w:p w14:paraId="509BA60B">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目录名称</w:t>
            </w:r>
          </w:p>
        </w:tc>
        <w:tc>
          <w:tcPr>
            <w:tcW w:w="825" w:type="dxa"/>
            <w:tcBorders>
              <w:top w:val="single" w:color="auto" w:sz="4" w:space="0"/>
              <w:left w:val="nil"/>
              <w:bottom w:val="single" w:color="auto" w:sz="4" w:space="0"/>
              <w:right w:val="single" w:color="auto" w:sz="4" w:space="0"/>
            </w:tcBorders>
            <w:noWrap/>
            <w:vAlign w:val="center"/>
          </w:tcPr>
          <w:p w14:paraId="51B85FBE">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生产企业</w:t>
            </w:r>
          </w:p>
        </w:tc>
        <w:tc>
          <w:tcPr>
            <w:tcW w:w="1275" w:type="dxa"/>
            <w:tcBorders>
              <w:top w:val="single" w:color="auto" w:sz="4" w:space="0"/>
              <w:left w:val="nil"/>
              <w:bottom w:val="single" w:color="auto" w:sz="4" w:space="0"/>
              <w:right w:val="single" w:color="auto" w:sz="4" w:space="0"/>
            </w:tcBorders>
            <w:noWrap/>
            <w:vAlign w:val="center"/>
          </w:tcPr>
          <w:p w14:paraId="59C7BC46">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医疗器械注册证号</w:t>
            </w:r>
          </w:p>
        </w:tc>
        <w:tc>
          <w:tcPr>
            <w:tcW w:w="1276" w:type="dxa"/>
            <w:tcBorders>
              <w:top w:val="single" w:color="auto" w:sz="4" w:space="0"/>
              <w:left w:val="nil"/>
              <w:bottom w:val="single" w:color="auto" w:sz="4" w:space="0"/>
              <w:right w:val="single" w:color="auto" w:sz="4" w:space="0"/>
            </w:tcBorders>
            <w:noWrap/>
            <w:vAlign w:val="center"/>
          </w:tcPr>
          <w:p w14:paraId="26480D03">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医疗器械注册证名称</w:t>
            </w:r>
          </w:p>
        </w:tc>
        <w:tc>
          <w:tcPr>
            <w:tcW w:w="1134" w:type="dxa"/>
            <w:tcBorders>
              <w:top w:val="single" w:color="auto" w:sz="4" w:space="0"/>
              <w:left w:val="nil"/>
              <w:bottom w:val="single" w:color="auto" w:sz="4" w:space="0"/>
              <w:right w:val="single" w:color="auto" w:sz="4" w:space="0"/>
            </w:tcBorders>
            <w:noWrap/>
            <w:vAlign w:val="center"/>
          </w:tcPr>
          <w:p w14:paraId="0D5CE651">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省平台产品代码</w:t>
            </w:r>
          </w:p>
        </w:tc>
        <w:tc>
          <w:tcPr>
            <w:tcW w:w="1235" w:type="dxa"/>
            <w:tcBorders>
              <w:top w:val="single" w:color="auto" w:sz="4" w:space="0"/>
              <w:left w:val="nil"/>
              <w:bottom w:val="single" w:color="auto" w:sz="4" w:space="0"/>
              <w:right w:val="single" w:color="auto" w:sz="4" w:space="0"/>
            </w:tcBorders>
            <w:noWrap/>
            <w:vAlign w:val="center"/>
          </w:tcPr>
          <w:p w14:paraId="6B8637DC">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规格型号</w:t>
            </w:r>
          </w:p>
        </w:tc>
        <w:tc>
          <w:tcPr>
            <w:tcW w:w="750" w:type="dxa"/>
            <w:tcBorders>
              <w:top w:val="single" w:color="auto" w:sz="4" w:space="0"/>
              <w:left w:val="nil"/>
              <w:bottom w:val="single" w:color="auto" w:sz="4" w:space="0"/>
              <w:right w:val="single" w:color="auto" w:sz="4" w:space="0"/>
            </w:tcBorders>
            <w:noWrap/>
            <w:vAlign w:val="center"/>
          </w:tcPr>
          <w:p w14:paraId="1B7C8D97">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单位</w:t>
            </w:r>
          </w:p>
        </w:tc>
        <w:tc>
          <w:tcPr>
            <w:tcW w:w="850" w:type="dxa"/>
            <w:tcBorders>
              <w:top w:val="single" w:color="auto" w:sz="4" w:space="0"/>
              <w:left w:val="nil"/>
              <w:bottom w:val="single" w:color="auto" w:sz="4" w:space="0"/>
              <w:right w:val="single" w:color="auto" w:sz="4" w:space="0"/>
            </w:tcBorders>
            <w:noWrap/>
            <w:vAlign w:val="center"/>
          </w:tcPr>
          <w:p w14:paraId="272264EE">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上限</w:t>
            </w:r>
          </w:p>
          <w:p w14:paraId="7643AE10">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单价</w:t>
            </w:r>
          </w:p>
        </w:tc>
        <w:tc>
          <w:tcPr>
            <w:tcW w:w="1222" w:type="dxa"/>
            <w:tcBorders>
              <w:top w:val="single" w:color="auto" w:sz="4" w:space="0"/>
              <w:left w:val="nil"/>
              <w:bottom w:val="single" w:color="auto" w:sz="4" w:space="0"/>
              <w:right w:val="nil"/>
            </w:tcBorders>
            <w:noWrap/>
            <w:vAlign w:val="center"/>
          </w:tcPr>
          <w:p w14:paraId="69EE371C">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年参考年使用量</w:t>
            </w:r>
          </w:p>
        </w:tc>
        <w:tc>
          <w:tcPr>
            <w:tcW w:w="889" w:type="dxa"/>
            <w:tcBorders>
              <w:top w:val="single" w:color="auto" w:sz="4" w:space="0"/>
              <w:left w:val="single" w:color="auto" w:sz="4" w:space="0"/>
              <w:bottom w:val="single" w:color="auto" w:sz="4" w:space="0"/>
              <w:right w:val="single" w:color="auto" w:sz="4" w:space="0"/>
            </w:tcBorders>
            <w:noWrap/>
            <w:vAlign w:val="center"/>
          </w:tcPr>
          <w:p w14:paraId="6B8E0F6D">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投标</w:t>
            </w:r>
          </w:p>
          <w:p w14:paraId="158B5650">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单价</w:t>
            </w:r>
          </w:p>
        </w:tc>
        <w:tc>
          <w:tcPr>
            <w:tcW w:w="654" w:type="dxa"/>
            <w:tcBorders>
              <w:top w:val="single" w:color="auto" w:sz="4" w:space="0"/>
              <w:left w:val="nil"/>
              <w:bottom w:val="single" w:color="auto" w:sz="4" w:space="0"/>
              <w:right w:val="single" w:color="auto" w:sz="4" w:space="0"/>
            </w:tcBorders>
            <w:noWrap/>
            <w:vAlign w:val="center"/>
          </w:tcPr>
          <w:p w14:paraId="483F2855">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投标总价</w:t>
            </w:r>
          </w:p>
        </w:tc>
        <w:tc>
          <w:tcPr>
            <w:tcW w:w="2220" w:type="dxa"/>
            <w:tcBorders>
              <w:top w:val="single" w:color="auto" w:sz="4" w:space="0"/>
              <w:left w:val="nil"/>
              <w:bottom w:val="single" w:color="auto" w:sz="4" w:space="0"/>
              <w:right w:val="single" w:color="auto" w:sz="4" w:space="0"/>
            </w:tcBorders>
            <w:noWrap/>
            <w:vAlign w:val="center"/>
          </w:tcPr>
          <w:p w14:paraId="014AE149">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备注</w:t>
            </w:r>
          </w:p>
        </w:tc>
      </w:tr>
      <w:tr w14:paraId="53106D0A">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2A5B021F">
            <w:pPr>
              <w:spacing w:line="288" w:lineRule="auto"/>
              <w:jc w:val="center"/>
              <w:rPr>
                <w:rFonts w:ascii="仿宋" w:hAnsi="仿宋" w:eastAsia="仿宋" w:cs="Arial"/>
                <w:color w:val="000000"/>
              </w:rPr>
            </w:pPr>
            <w:r>
              <w:rPr>
                <w:rFonts w:hint="eastAsia" w:ascii="仿宋" w:hAnsi="仿宋" w:eastAsia="仿宋" w:cs="Arial"/>
                <w:color w:val="000000"/>
              </w:rPr>
              <w:t>（举例：）</w:t>
            </w:r>
          </w:p>
        </w:tc>
        <w:tc>
          <w:tcPr>
            <w:tcW w:w="1710" w:type="dxa"/>
            <w:tcBorders>
              <w:top w:val="single" w:color="auto" w:sz="4" w:space="0"/>
              <w:left w:val="single" w:color="auto" w:sz="4" w:space="0"/>
              <w:right w:val="single" w:color="auto" w:sz="4" w:space="0"/>
            </w:tcBorders>
            <w:noWrap/>
            <w:vAlign w:val="center"/>
          </w:tcPr>
          <w:p w14:paraId="29915A98">
            <w:pPr>
              <w:widowControl/>
              <w:spacing w:line="288" w:lineRule="auto"/>
              <w:jc w:val="center"/>
              <w:rPr>
                <w:rFonts w:ascii="仿宋" w:hAnsi="仿宋" w:eastAsia="仿宋" w:cs="宋体"/>
                <w:kern w:val="0"/>
                <w:szCs w:val="21"/>
              </w:rPr>
            </w:pPr>
          </w:p>
        </w:tc>
        <w:tc>
          <w:tcPr>
            <w:tcW w:w="825" w:type="dxa"/>
            <w:tcBorders>
              <w:top w:val="nil"/>
              <w:left w:val="nil"/>
              <w:bottom w:val="single" w:color="auto" w:sz="4" w:space="0"/>
              <w:right w:val="single" w:color="auto" w:sz="4" w:space="0"/>
            </w:tcBorders>
            <w:noWrap/>
            <w:vAlign w:val="center"/>
          </w:tcPr>
          <w:p w14:paraId="3F282454">
            <w:pPr>
              <w:widowControl/>
              <w:spacing w:line="288" w:lineRule="auto"/>
              <w:jc w:val="center"/>
              <w:rPr>
                <w:rFonts w:ascii="仿宋" w:hAnsi="仿宋" w:eastAsia="仿宋" w:cs="宋体"/>
                <w:kern w:val="0"/>
                <w:szCs w:val="21"/>
              </w:rPr>
            </w:pPr>
          </w:p>
        </w:tc>
        <w:tc>
          <w:tcPr>
            <w:tcW w:w="1275" w:type="dxa"/>
            <w:tcBorders>
              <w:top w:val="nil"/>
              <w:left w:val="nil"/>
              <w:bottom w:val="single" w:color="auto" w:sz="4" w:space="0"/>
              <w:right w:val="single" w:color="auto" w:sz="4" w:space="0"/>
            </w:tcBorders>
            <w:noWrap/>
            <w:vAlign w:val="center"/>
          </w:tcPr>
          <w:p w14:paraId="4DE8132E">
            <w:pPr>
              <w:widowControl/>
              <w:spacing w:line="288" w:lineRule="auto"/>
              <w:jc w:val="center"/>
              <w:rPr>
                <w:rFonts w:ascii="仿宋" w:hAnsi="仿宋" w:eastAsia="仿宋" w:cs="宋体"/>
                <w:kern w:val="0"/>
                <w:szCs w:val="21"/>
              </w:rPr>
            </w:pPr>
          </w:p>
        </w:tc>
        <w:tc>
          <w:tcPr>
            <w:tcW w:w="1276" w:type="dxa"/>
            <w:tcBorders>
              <w:top w:val="nil"/>
              <w:left w:val="nil"/>
              <w:bottom w:val="single" w:color="auto" w:sz="4" w:space="0"/>
              <w:right w:val="single" w:color="auto" w:sz="4" w:space="0"/>
            </w:tcBorders>
            <w:noWrap/>
            <w:vAlign w:val="center"/>
          </w:tcPr>
          <w:p w14:paraId="68FD5A7C">
            <w:pPr>
              <w:widowControl/>
              <w:spacing w:line="288" w:lineRule="auto"/>
              <w:jc w:val="center"/>
              <w:rPr>
                <w:rFonts w:ascii="仿宋" w:hAnsi="仿宋" w:eastAsia="仿宋" w:cs="宋体"/>
                <w:kern w:val="0"/>
                <w:szCs w:val="21"/>
              </w:rPr>
            </w:pPr>
          </w:p>
        </w:tc>
        <w:tc>
          <w:tcPr>
            <w:tcW w:w="1134" w:type="dxa"/>
            <w:tcBorders>
              <w:top w:val="nil"/>
              <w:left w:val="nil"/>
              <w:bottom w:val="single" w:color="auto" w:sz="4" w:space="0"/>
              <w:right w:val="single" w:color="auto" w:sz="4" w:space="0"/>
            </w:tcBorders>
            <w:noWrap/>
            <w:vAlign w:val="center"/>
          </w:tcPr>
          <w:p w14:paraId="09033617">
            <w:pPr>
              <w:widowControl/>
              <w:spacing w:line="288" w:lineRule="auto"/>
              <w:jc w:val="center"/>
              <w:rPr>
                <w:rFonts w:ascii="仿宋" w:hAnsi="仿宋" w:eastAsia="仿宋" w:cs="宋体"/>
                <w:kern w:val="0"/>
                <w:szCs w:val="21"/>
              </w:rPr>
            </w:pPr>
          </w:p>
        </w:tc>
        <w:tc>
          <w:tcPr>
            <w:tcW w:w="1235" w:type="dxa"/>
            <w:tcBorders>
              <w:top w:val="nil"/>
              <w:left w:val="nil"/>
              <w:bottom w:val="single" w:color="auto" w:sz="4" w:space="0"/>
              <w:right w:val="single" w:color="auto" w:sz="4" w:space="0"/>
            </w:tcBorders>
            <w:noWrap/>
            <w:vAlign w:val="center"/>
          </w:tcPr>
          <w:p w14:paraId="5F1DEB30">
            <w:pPr>
              <w:widowControl/>
              <w:spacing w:line="288" w:lineRule="auto"/>
              <w:jc w:val="center"/>
              <w:rPr>
                <w:rFonts w:ascii="仿宋" w:hAnsi="仿宋" w:eastAsia="仿宋"/>
                <w:szCs w:val="21"/>
              </w:rPr>
            </w:pPr>
          </w:p>
        </w:tc>
        <w:tc>
          <w:tcPr>
            <w:tcW w:w="750" w:type="dxa"/>
            <w:tcBorders>
              <w:top w:val="nil"/>
              <w:left w:val="nil"/>
              <w:bottom w:val="single" w:color="auto" w:sz="4" w:space="0"/>
              <w:right w:val="single" w:color="auto" w:sz="4" w:space="0"/>
            </w:tcBorders>
            <w:noWrap/>
            <w:vAlign w:val="center"/>
          </w:tcPr>
          <w:p w14:paraId="70479EF8">
            <w:pPr>
              <w:widowControl/>
              <w:spacing w:line="288" w:lineRule="auto"/>
              <w:jc w:val="center"/>
              <w:rPr>
                <w:rFonts w:ascii="仿宋" w:hAnsi="仿宋" w:eastAsia="仿宋" w:cs="宋体"/>
                <w:kern w:val="0"/>
                <w:szCs w:val="21"/>
              </w:rPr>
            </w:pPr>
          </w:p>
        </w:tc>
        <w:tc>
          <w:tcPr>
            <w:tcW w:w="850" w:type="dxa"/>
            <w:tcBorders>
              <w:top w:val="nil"/>
              <w:left w:val="nil"/>
              <w:bottom w:val="single" w:color="auto" w:sz="4" w:space="0"/>
              <w:right w:val="single" w:color="auto" w:sz="4" w:space="0"/>
            </w:tcBorders>
            <w:noWrap/>
            <w:vAlign w:val="center"/>
          </w:tcPr>
          <w:p w14:paraId="76511151">
            <w:pPr>
              <w:widowControl/>
              <w:spacing w:line="288" w:lineRule="auto"/>
              <w:jc w:val="center"/>
              <w:rPr>
                <w:rFonts w:ascii="仿宋" w:hAnsi="仿宋" w:eastAsia="仿宋" w:cs="宋体"/>
                <w:kern w:val="0"/>
                <w:szCs w:val="21"/>
              </w:rPr>
            </w:pPr>
          </w:p>
        </w:tc>
        <w:tc>
          <w:tcPr>
            <w:tcW w:w="1222" w:type="dxa"/>
            <w:tcBorders>
              <w:top w:val="nil"/>
              <w:left w:val="nil"/>
              <w:bottom w:val="single" w:color="auto" w:sz="4" w:space="0"/>
              <w:right w:val="nil"/>
            </w:tcBorders>
            <w:noWrap/>
            <w:vAlign w:val="center"/>
          </w:tcPr>
          <w:p w14:paraId="574A4A8E">
            <w:pPr>
              <w:widowControl/>
              <w:spacing w:line="288" w:lineRule="auto"/>
              <w:jc w:val="center"/>
              <w:rPr>
                <w:rFonts w:ascii="仿宋" w:hAnsi="仿宋" w:eastAsia="仿宋" w:cs="宋体"/>
                <w:kern w:val="0"/>
                <w:szCs w:val="21"/>
              </w:rPr>
            </w:pPr>
          </w:p>
        </w:tc>
        <w:tc>
          <w:tcPr>
            <w:tcW w:w="889" w:type="dxa"/>
            <w:tcBorders>
              <w:top w:val="nil"/>
              <w:left w:val="single" w:color="auto" w:sz="4" w:space="0"/>
              <w:bottom w:val="single" w:color="auto" w:sz="4" w:space="0"/>
              <w:right w:val="single" w:color="auto" w:sz="4" w:space="0"/>
            </w:tcBorders>
            <w:noWrap/>
            <w:vAlign w:val="center"/>
          </w:tcPr>
          <w:p w14:paraId="1AE27A9B">
            <w:pPr>
              <w:widowControl/>
              <w:spacing w:line="288" w:lineRule="auto"/>
              <w:jc w:val="center"/>
              <w:rPr>
                <w:rFonts w:ascii="仿宋" w:hAnsi="仿宋" w:eastAsia="仿宋" w:cs="宋体"/>
                <w:kern w:val="0"/>
                <w:szCs w:val="21"/>
              </w:rPr>
            </w:pPr>
          </w:p>
        </w:tc>
        <w:tc>
          <w:tcPr>
            <w:tcW w:w="654" w:type="dxa"/>
            <w:tcBorders>
              <w:top w:val="nil"/>
              <w:left w:val="nil"/>
              <w:bottom w:val="single" w:color="auto" w:sz="4" w:space="0"/>
              <w:right w:val="single" w:color="auto" w:sz="4" w:space="0"/>
            </w:tcBorders>
            <w:noWrap/>
            <w:vAlign w:val="center"/>
          </w:tcPr>
          <w:p w14:paraId="0943B878">
            <w:pPr>
              <w:widowControl/>
              <w:spacing w:line="288" w:lineRule="auto"/>
              <w:jc w:val="center"/>
              <w:rPr>
                <w:rFonts w:ascii="仿宋" w:hAnsi="仿宋" w:eastAsia="仿宋" w:cs="宋体"/>
                <w:kern w:val="0"/>
                <w:szCs w:val="21"/>
              </w:rPr>
            </w:pPr>
          </w:p>
        </w:tc>
        <w:tc>
          <w:tcPr>
            <w:tcW w:w="2220" w:type="dxa"/>
            <w:tcBorders>
              <w:top w:val="single" w:color="auto" w:sz="4" w:space="0"/>
              <w:left w:val="single" w:color="auto" w:sz="4" w:space="0"/>
              <w:right w:val="single" w:color="auto" w:sz="4" w:space="0"/>
            </w:tcBorders>
            <w:noWrap/>
            <w:vAlign w:val="center"/>
          </w:tcPr>
          <w:p w14:paraId="3CE9EEEE">
            <w:pPr>
              <w:widowControl/>
              <w:spacing w:line="288" w:lineRule="auto"/>
              <w:jc w:val="center"/>
              <w:rPr>
                <w:rFonts w:ascii="仿宋" w:hAnsi="仿宋" w:eastAsia="仿宋" w:cs="宋体"/>
                <w:kern w:val="0"/>
                <w:szCs w:val="21"/>
              </w:rPr>
            </w:pPr>
          </w:p>
        </w:tc>
      </w:tr>
      <w:tr w14:paraId="3C0D9999">
        <w:tblPrEx>
          <w:tblCellMar>
            <w:top w:w="0" w:type="dxa"/>
            <w:left w:w="108" w:type="dxa"/>
            <w:bottom w:w="0" w:type="dxa"/>
            <w:right w:w="108" w:type="dxa"/>
          </w:tblCellMar>
        </w:tblPrEx>
        <w:trPr>
          <w:trHeight w:val="587" w:hRule="atLeast"/>
          <w:jc w:val="center"/>
        </w:trPr>
        <w:tc>
          <w:tcPr>
            <w:tcW w:w="1132" w:type="dxa"/>
            <w:tcBorders>
              <w:top w:val="single" w:color="auto" w:sz="4" w:space="0"/>
              <w:left w:val="single" w:color="auto" w:sz="4" w:space="0"/>
              <w:right w:val="single" w:color="auto" w:sz="4" w:space="0"/>
            </w:tcBorders>
            <w:noWrap/>
            <w:vAlign w:val="center"/>
          </w:tcPr>
          <w:p w14:paraId="2ED736B0">
            <w:pPr>
              <w:widowControl/>
              <w:spacing w:line="288" w:lineRule="auto"/>
              <w:jc w:val="center"/>
              <w:rPr>
                <w:rFonts w:hint="eastAsia" w:ascii="仿宋" w:hAnsi="仿宋" w:eastAsia="仿宋" w:cs="宋体"/>
                <w:kern w:val="0"/>
                <w:szCs w:val="21"/>
                <w:lang w:eastAsia="zh-CN"/>
              </w:rPr>
            </w:pPr>
            <w:r>
              <w:rPr>
                <w:rFonts w:hint="eastAsia" w:ascii="仿宋" w:hAnsi="仿宋" w:eastAsia="仿宋" w:cs="宋体"/>
                <w:kern w:val="0"/>
                <w:szCs w:val="21"/>
                <w:lang w:val="en-US" w:eastAsia="zh-CN"/>
              </w:rPr>
              <w:t>1</w:t>
            </w:r>
          </w:p>
        </w:tc>
        <w:tc>
          <w:tcPr>
            <w:tcW w:w="1710" w:type="dxa"/>
            <w:tcBorders>
              <w:top w:val="single" w:color="auto" w:sz="4" w:space="0"/>
              <w:left w:val="single" w:color="auto" w:sz="4" w:space="0"/>
              <w:right w:val="single" w:color="auto" w:sz="4" w:space="0"/>
            </w:tcBorders>
            <w:noWrap/>
            <w:vAlign w:val="center"/>
          </w:tcPr>
          <w:p w14:paraId="513907AE">
            <w:pPr>
              <w:widowControl/>
              <w:spacing w:line="288" w:lineRule="auto"/>
              <w:jc w:val="center"/>
              <w:rPr>
                <w:rFonts w:hint="eastAsia" w:ascii="仿宋" w:hAnsi="仿宋" w:eastAsia="仿宋" w:cs="宋体"/>
                <w:kern w:val="0"/>
                <w:szCs w:val="21"/>
              </w:rPr>
            </w:pPr>
            <w:r>
              <w:rPr>
                <w:rFonts w:hint="eastAsia" w:ascii="仿宋" w:hAnsi="仿宋" w:eastAsia="仿宋" w:cs="宋体"/>
                <w:kern w:val="0"/>
                <w:szCs w:val="21"/>
                <w:lang w:val="en-US" w:eastAsia="zh-CN"/>
              </w:rPr>
              <w:t>血清淀粉样蛋白A检测</w:t>
            </w:r>
          </w:p>
        </w:tc>
        <w:tc>
          <w:tcPr>
            <w:tcW w:w="825" w:type="dxa"/>
            <w:tcBorders>
              <w:top w:val="nil"/>
              <w:left w:val="nil"/>
              <w:bottom w:val="single" w:color="auto" w:sz="4" w:space="0"/>
              <w:right w:val="single" w:color="auto" w:sz="4" w:space="0"/>
            </w:tcBorders>
            <w:noWrap/>
            <w:vAlign w:val="center"/>
          </w:tcPr>
          <w:p w14:paraId="71AFA036">
            <w:pPr>
              <w:widowControl/>
              <w:spacing w:line="288" w:lineRule="auto"/>
              <w:jc w:val="center"/>
              <w:rPr>
                <w:rFonts w:hint="eastAsia" w:ascii="仿宋" w:hAnsi="仿宋" w:eastAsia="仿宋" w:cs="宋体"/>
                <w:kern w:val="0"/>
                <w:szCs w:val="21"/>
              </w:rPr>
            </w:pPr>
          </w:p>
        </w:tc>
        <w:tc>
          <w:tcPr>
            <w:tcW w:w="1275" w:type="dxa"/>
            <w:tcBorders>
              <w:top w:val="nil"/>
              <w:left w:val="nil"/>
              <w:bottom w:val="single" w:color="auto" w:sz="4" w:space="0"/>
              <w:right w:val="single" w:color="auto" w:sz="4" w:space="0"/>
            </w:tcBorders>
            <w:noWrap/>
            <w:vAlign w:val="center"/>
          </w:tcPr>
          <w:p w14:paraId="215EF51B">
            <w:pPr>
              <w:widowControl/>
              <w:spacing w:line="288" w:lineRule="auto"/>
              <w:jc w:val="center"/>
              <w:rPr>
                <w:rFonts w:hint="eastAsia" w:ascii="仿宋" w:hAnsi="仿宋" w:eastAsia="仿宋" w:cs="宋体"/>
                <w:kern w:val="0"/>
                <w:szCs w:val="21"/>
              </w:rPr>
            </w:pPr>
          </w:p>
        </w:tc>
        <w:tc>
          <w:tcPr>
            <w:tcW w:w="1276" w:type="dxa"/>
            <w:tcBorders>
              <w:top w:val="nil"/>
              <w:left w:val="nil"/>
              <w:bottom w:val="single" w:color="auto" w:sz="4" w:space="0"/>
              <w:right w:val="single" w:color="auto" w:sz="4" w:space="0"/>
            </w:tcBorders>
            <w:noWrap/>
            <w:vAlign w:val="center"/>
          </w:tcPr>
          <w:p w14:paraId="3AAD5544">
            <w:pPr>
              <w:widowControl/>
              <w:spacing w:line="288" w:lineRule="auto"/>
              <w:jc w:val="center"/>
              <w:rPr>
                <w:rFonts w:hint="eastAsia" w:ascii="仿宋" w:hAnsi="仿宋" w:eastAsia="仿宋" w:cs="宋体"/>
                <w:kern w:val="0"/>
                <w:szCs w:val="21"/>
              </w:rPr>
            </w:pPr>
          </w:p>
        </w:tc>
        <w:tc>
          <w:tcPr>
            <w:tcW w:w="1134" w:type="dxa"/>
            <w:tcBorders>
              <w:top w:val="nil"/>
              <w:left w:val="nil"/>
              <w:bottom w:val="single" w:color="auto" w:sz="4" w:space="0"/>
              <w:right w:val="single" w:color="auto" w:sz="4" w:space="0"/>
            </w:tcBorders>
            <w:noWrap/>
            <w:vAlign w:val="center"/>
          </w:tcPr>
          <w:p w14:paraId="0A91027B">
            <w:pPr>
              <w:widowControl/>
              <w:spacing w:line="288" w:lineRule="auto"/>
              <w:jc w:val="center"/>
              <w:rPr>
                <w:rFonts w:hint="eastAsia" w:ascii="仿宋" w:hAnsi="仿宋" w:eastAsia="仿宋" w:cs="宋体"/>
                <w:kern w:val="0"/>
                <w:szCs w:val="21"/>
              </w:rPr>
            </w:pPr>
          </w:p>
        </w:tc>
        <w:tc>
          <w:tcPr>
            <w:tcW w:w="1235" w:type="dxa"/>
            <w:tcBorders>
              <w:top w:val="nil"/>
              <w:left w:val="nil"/>
              <w:bottom w:val="single" w:color="auto" w:sz="4" w:space="0"/>
              <w:right w:val="single" w:color="auto" w:sz="4" w:space="0"/>
            </w:tcBorders>
            <w:noWrap/>
            <w:vAlign w:val="center"/>
          </w:tcPr>
          <w:p w14:paraId="1249288B">
            <w:pPr>
              <w:widowControl/>
              <w:spacing w:line="288" w:lineRule="auto"/>
              <w:jc w:val="center"/>
              <w:rPr>
                <w:rFonts w:hint="eastAsia" w:ascii="仿宋" w:hAnsi="仿宋" w:eastAsia="仿宋" w:cs="宋体"/>
                <w:kern w:val="0"/>
                <w:szCs w:val="21"/>
              </w:rPr>
            </w:pPr>
          </w:p>
        </w:tc>
        <w:tc>
          <w:tcPr>
            <w:tcW w:w="750" w:type="dxa"/>
            <w:tcBorders>
              <w:top w:val="nil"/>
              <w:left w:val="nil"/>
              <w:bottom w:val="single" w:color="auto" w:sz="4" w:space="0"/>
              <w:right w:val="single" w:color="auto" w:sz="4" w:space="0"/>
            </w:tcBorders>
            <w:noWrap/>
            <w:vAlign w:val="center"/>
          </w:tcPr>
          <w:p w14:paraId="1228C69C">
            <w:pPr>
              <w:widowControl/>
              <w:spacing w:line="288" w:lineRule="auto"/>
              <w:jc w:val="center"/>
              <w:rPr>
                <w:rFonts w:hint="eastAsia" w:ascii="仿宋" w:hAnsi="仿宋" w:eastAsia="仿宋" w:cs="宋体"/>
                <w:kern w:val="0"/>
                <w:szCs w:val="21"/>
              </w:rPr>
            </w:pPr>
            <w:r>
              <w:rPr>
                <w:rFonts w:hint="eastAsia" w:ascii="仿宋" w:hAnsi="仿宋" w:eastAsia="仿宋" w:cs="宋体"/>
                <w:kern w:val="0"/>
                <w:szCs w:val="21"/>
                <w:lang w:val="en-US" w:eastAsia="zh-CN"/>
              </w:rPr>
              <w:t>T</w:t>
            </w:r>
          </w:p>
        </w:tc>
        <w:tc>
          <w:tcPr>
            <w:tcW w:w="850" w:type="dxa"/>
            <w:tcBorders>
              <w:top w:val="nil"/>
              <w:left w:val="nil"/>
              <w:bottom w:val="single" w:color="auto" w:sz="4" w:space="0"/>
              <w:right w:val="single" w:color="auto" w:sz="4" w:space="0"/>
            </w:tcBorders>
            <w:noWrap/>
            <w:vAlign w:val="center"/>
          </w:tcPr>
          <w:p w14:paraId="02758CB0">
            <w:pPr>
              <w:widowControl/>
              <w:spacing w:line="288" w:lineRule="auto"/>
              <w:jc w:val="center"/>
              <w:rPr>
                <w:rFonts w:hint="eastAsia" w:ascii="仿宋" w:hAnsi="仿宋" w:eastAsia="仿宋" w:cs="宋体"/>
                <w:kern w:val="0"/>
                <w:szCs w:val="21"/>
              </w:rPr>
            </w:pPr>
            <w:r>
              <w:rPr>
                <w:rFonts w:hint="eastAsia" w:ascii="宋体" w:hAnsi="宋体" w:eastAsia="宋体" w:cs="宋体"/>
                <w:i w:val="0"/>
                <w:iCs w:val="0"/>
                <w:color w:val="000000"/>
                <w:kern w:val="0"/>
                <w:sz w:val="20"/>
                <w:szCs w:val="20"/>
                <w:u w:val="none"/>
                <w:lang w:val="en-US" w:eastAsia="zh-CN" w:bidi="ar"/>
              </w:rPr>
              <w:t>10</w:t>
            </w:r>
            <w:r>
              <w:rPr>
                <w:rFonts w:hint="eastAsia" w:ascii="仿宋" w:hAnsi="仿宋" w:eastAsia="仿宋" w:cs="宋体"/>
                <w:kern w:val="0"/>
                <w:szCs w:val="21"/>
                <w:lang w:val="en-US" w:eastAsia="zh-CN"/>
              </w:rPr>
              <w:t xml:space="preserve"> </w:t>
            </w:r>
          </w:p>
        </w:tc>
        <w:tc>
          <w:tcPr>
            <w:tcW w:w="1222" w:type="dxa"/>
            <w:tcBorders>
              <w:top w:val="nil"/>
              <w:left w:val="nil"/>
              <w:bottom w:val="single" w:color="auto" w:sz="4" w:space="0"/>
              <w:right w:val="nil"/>
            </w:tcBorders>
            <w:noWrap/>
            <w:vAlign w:val="center"/>
          </w:tcPr>
          <w:p w14:paraId="5CC551F7">
            <w:pPr>
              <w:widowControl/>
              <w:spacing w:line="288" w:lineRule="auto"/>
              <w:jc w:val="center"/>
              <w:rPr>
                <w:rFonts w:hint="eastAsia" w:ascii="仿宋" w:hAnsi="仿宋" w:eastAsia="仿宋" w:cs="宋体"/>
                <w:kern w:val="0"/>
                <w:szCs w:val="21"/>
              </w:rPr>
            </w:pPr>
            <w:r>
              <w:rPr>
                <w:rFonts w:hint="eastAsia" w:ascii="宋体" w:hAnsi="宋体" w:eastAsia="宋体" w:cs="宋体"/>
                <w:i w:val="0"/>
                <w:iCs w:val="0"/>
                <w:color w:val="000000"/>
                <w:kern w:val="0"/>
                <w:sz w:val="20"/>
                <w:szCs w:val="20"/>
                <w:u w:val="none"/>
                <w:lang w:val="en-US" w:eastAsia="zh-CN" w:bidi="ar"/>
              </w:rPr>
              <w:t>20000</w:t>
            </w:r>
          </w:p>
        </w:tc>
        <w:tc>
          <w:tcPr>
            <w:tcW w:w="889" w:type="dxa"/>
            <w:tcBorders>
              <w:top w:val="nil"/>
              <w:left w:val="single" w:color="auto" w:sz="4" w:space="0"/>
              <w:bottom w:val="single" w:color="auto" w:sz="4" w:space="0"/>
              <w:right w:val="single" w:color="auto" w:sz="4" w:space="0"/>
            </w:tcBorders>
            <w:noWrap/>
            <w:vAlign w:val="center"/>
          </w:tcPr>
          <w:p w14:paraId="7ED38EDD">
            <w:pPr>
              <w:widowControl/>
              <w:spacing w:line="288" w:lineRule="auto"/>
              <w:jc w:val="center"/>
              <w:rPr>
                <w:rFonts w:ascii="仿宋" w:hAnsi="仿宋" w:eastAsia="仿宋" w:cs="宋体"/>
                <w:kern w:val="0"/>
                <w:szCs w:val="21"/>
              </w:rPr>
            </w:pPr>
          </w:p>
        </w:tc>
        <w:tc>
          <w:tcPr>
            <w:tcW w:w="654" w:type="dxa"/>
            <w:tcBorders>
              <w:top w:val="nil"/>
              <w:left w:val="nil"/>
              <w:bottom w:val="single" w:color="auto" w:sz="4" w:space="0"/>
              <w:right w:val="single" w:color="auto" w:sz="4" w:space="0"/>
            </w:tcBorders>
            <w:noWrap/>
            <w:vAlign w:val="center"/>
          </w:tcPr>
          <w:p w14:paraId="17634062">
            <w:pPr>
              <w:widowControl/>
              <w:spacing w:line="288" w:lineRule="auto"/>
              <w:jc w:val="center"/>
              <w:rPr>
                <w:rFonts w:ascii="仿宋" w:hAnsi="仿宋" w:eastAsia="仿宋" w:cs="宋体"/>
                <w:kern w:val="0"/>
                <w:szCs w:val="21"/>
              </w:rPr>
            </w:pPr>
          </w:p>
        </w:tc>
        <w:tc>
          <w:tcPr>
            <w:tcW w:w="2220" w:type="dxa"/>
            <w:tcBorders>
              <w:top w:val="single" w:color="auto" w:sz="4" w:space="0"/>
              <w:left w:val="single" w:color="auto" w:sz="4" w:space="0"/>
              <w:right w:val="single" w:color="auto" w:sz="4" w:space="0"/>
            </w:tcBorders>
            <w:noWrap/>
            <w:vAlign w:val="center"/>
          </w:tcPr>
          <w:p w14:paraId="15B967D0">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采购周期2年</w:t>
            </w:r>
          </w:p>
        </w:tc>
      </w:tr>
      <w:tr w14:paraId="7CD50867">
        <w:tblPrEx>
          <w:tblCellMar>
            <w:top w:w="0" w:type="dxa"/>
            <w:left w:w="108" w:type="dxa"/>
            <w:bottom w:w="0" w:type="dxa"/>
            <w:right w:w="108" w:type="dxa"/>
          </w:tblCellMar>
        </w:tblPrEx>
        <w:trPr>
          <w:trHeight w:val="565" w:hRule="atLeast"/>
          <w:jc w:val="center"/>
        </w:trPr>
        <w:tc>
          <w:tcPr>
            <w:tcW w:w="3667" w:type="dxa"/>
            <w:gridSpan w:val="3"/>
            <w:vMerge w:val="restart"/>
            <w:tcBorders>
              <w:top w:val="single" w:color="auto" w:sz="4" w:space="0"/>
              <w:left w:val="single" w:color="auto" w:sz="4" w:space="0"/>
              <w:right w:val="single" w:color="auto" w:sz="4" w:space="0"/>
            </w:tcBorders>
            <w:noWrap/>
            <w:vAlign w:val="center"/>
          </w:tcPr>
          <w:p w14:paraId="0C390FE6">
            <w:pPr>
              <w:spacing w:line="288" w:lineRule="auto"/>
              <w:jc w:val="center"/>
              <w:rPr>
                <w:rFonts w:ascii="仿宋" w:hAnsi="仿宋" w:eastAsia="仿宋" w:cs="宋体"/>
                <w:kern w:val="0"/>
                <w:szCs w:val="21"/>
              </w:rPr>
            </w:pPr>
            <w:r>
              <w:rPr>
                <w:rFonts w:hint="eastAsia" w:ascii="仿宋" w:hAnsi="仿宋" w:eastAsia="仿宋" w:cs="宋体"/>
                <w:kern w:val="0"/>
                <w:szCs w:val="21"/>
              </w:rPr>
              <w:t>投标总价=目录名称1投标单价*年参考年使用量+目录名称2投标单价*年参考年使用量+……</w:t>
            </w:r>
          </w:p>
          <w:p w14:paraId="076A2006">
            <w:pPr>
              <w:spacing w:line="288" w:lineRule="auto"/>
              <w:jc w:val="center"/>
              <w:rPr>
                <w:rFonts w:ascii="仿宋" w:hAnsi="仿宋" w:eastAsia="仿宋" w:cs="仿宋"/>
                <w:szCs w:val="21"/>
              </w:rPr>
            </w:pPr>
            <w:r>
              <w:rPr>
                <w:rFonts w:hint="eastAsia" w:ascii="仿宋" w:hAnsi="仿宋" w:eastAsia="仿宋" w:cs="宋体"/>
                <w:kern w:val="0"/>
                <w:szCs w:val="21"/>
              </w:rPr>
              <w:t>（投标总价按照1年的价格）</w:t>
            </w:r>
          </w:p>
        </w:tc>
        <w:tc>
          <w:tcPr>
            <w:tcW w:w="11505" w:type="dxa"/>
            <w:gridSpan w:val="10"/>
            <w:tcBorders>
              <w:top w:val="single" w:color="auto" w:sz="4" w:space="0"/>
              <w:left w:val="single" w:color="auto" w:sz="4" w:space="0"/>
              <w:bottom w:val="single" w:color="auto" w:sz="4" w:space="0"/>
              <w:right w:val="single" w:color="auto" w:sz="4" w:space="0"/>
            </w:tcBorders>
            <w:noWrap/>
            <w:vAlign w:val="center"/>
          </w:tcPr>
          <w:p w14:paraId="013B40A6">
            <w:pPr>
              <w:widowControl/>
              <w:spacing w:line="288" w:lineRule="auto"/>
              <w:jc w:val="left"/>
              <w:rPr>
                <w:rFonts w:ascii="仿宋" w:hAnsi="仿宋" w:eastAsia="仿宋" w:cs="宋体"/>
                <w:kern w:val="0"/>
                <w:szCs w:val="21"/>
              </w:rPr>
            </w:pPr>
            <w:r>
              <w:rPr>
                <w:rFonts w:hint="eastAsia" w:ascii="仿宋" w:hAnsi="仿宋" w:eastAsia="仿宋" w:cs="宋体"/>
                <w:kern w:val="0"/>
                <w:szCs w:val="21"/>
              </w:rPr>
              <w:t>小写：</w:t>
            </w:r>
          </w:p>
        </w:tc>
      </w:tr>
      <w:tr w14:paraId="7E724851">
        <w:tblPrEx>
          <w:tblCellMar>
            <w:top w:w="0" w:type="dxa"/>
            <w:left w:w="108" w:type="dxa"/>
            <w:bottom w:w="0" w:type="dxa"/>
            <w:right w:w="108" w:type="dxa"/>
          </w:tblCellMar>
        </w:tblPrEx>
        <w:trPr>
          <w:trHeight w:val="418" w:hRule="atLeast"/>
          <w:jc w:val="center"/>
        </w:trPr>
        <w:tc>
          <w:tcPr>
            <w:tcW w:w="3667" w:type="dxa"/>
            <w:gridSpan w:val="3"/>
            <w:vMerge w:val="continue"/>
            <w:tcBorders>
              <w:left w:val="single" w:color="auto" w:sz="4" w:space="0"/>
              <w:bottom w:val="single" w:color="auto" w:sz="4" w:space="0"/>
              <w:right w:val="single" w:color="auto" w:sz="4" w:space="0"/>
            </w:tcBorders>
            <w:noWrap/>
            <w:vAlign w:val="center"/>
          </w:tcPr>
          <w:p w14:paraId="32B18F83">
            <w:pPr>
              <w:spacing w:line="288" w:lineRule="auto"/>
              <w:jc w:val="center"/>
              <w:rPr>
                <w:rFonts w:ascii="仿宋" w:hAnsi="仿宋" w:eastAsia="仿宋" w:cs="仿宋"/>
                <w:szCs w:val="21"/>
              </w:rPr>
            </w:pPr>
          </w:p>
        </w:tc>
        <w:tc>
          <w:tcPr>
            <w:tcW w:w="11505" w:type="dxa"/>
            <w:gridSpan w:val="10"/>
            <w:tcBorders>
              <w:top w:val="single" w:color="auto" w:sz="4" w:space="0"/>
              <w:left w:val="nil"/>
              <w:bottom w:val="single" w:color="auto" w:sz="4" w:space="0"/>
              <w:right w:val="single" w:color="auto" w:sz="4" w:space="0"/>
            </w:tcBorders>
            <w:noWrap/>
            <w:vAlign w:val="center"/>
          </w:tcPr>
          <w:p w14:paraId="4694EA3F">
            <w:pPr>
              <w:widowControl/>
              <w:spacing w:line="288" w:lineRule="auto"/>
              <w:jc w:val="left"/>
              <w:rPr>
                <w:rFonts w:ascii="仿宋" w:hAnsi="仿宋" w:eastAsia="仿宋" w:cs="宋体"/>
                <w:kern w:val="0"/>
                <w:szCs w:val="21"/>
              </w:rPr>
            </w:pPr>
            <w:r>
              <w:rPr>
                <w:rFonts w:hint="eastAsia" w:ascii="仿宋" w:hAnsi="仿宋" w:eastAsia="仿宋" w:cs="宋体"/>
                <w:kern w:val="0"/>
                <w:szCs w:val="21"/>
              </w:rPr>
              <w:t>大写：</w:t>
            </w:r>
          </w:p>
        </w:tc>
      </w:tr>
    </w:tbl>
    <w:p w14:paraId="33D77C23">
      <w:pPr>
        <w:snapToGrid w:val="0"/>
        <w:spacing w:line="360" w:lineRule="auto"/>
        <w:ind w:firstLine="442"/>
        <w:jc w:val="left"/>
        <w:rPr>
          <w:rFonts w:ascii="仿宋" w:hAnsi="仿宋" w:eastAsia="仿宋"/>
          <w:sz w:val="28"/>
          <w:szCs w:val="28"/>
        </w:rPr>
      </w:pPr>
      <w:r>
        <w:rPr>
          <w:rFonts w:hint="eastAsia" w:ascii="仿宋" w:hAnsi="仿宋" w:eastAsia="仿宋"/>
          <w:b/>
          <w:sz w:val="22"/>
          <w:szCs w:val="22"/>
        </w:rPr>
        <w:t xml:space="preserve"> (投标单位根据自己的投标标项进行报价（报价若有小数点，最多保留两位），最终结算按照采购人实际采购数量*投标单价为准)</w:t>
      </w:r>
    </w:p>
    <w:p w14:paraId="6492EE59">
      <w:pPr>
        <w:snapToGrid w:val="0"/>
        <w:spacing w:line="360" w:lineRule="auto"/>
        <w:jc w:val="left"/>
        <w:rPr>
          <w:rFonts w:ascii="仿宋_GB2312" w:hAnsi="宋体" w:eastAsia="仿宋_GB2312"/>
          <w:sz w:val="24"/>
        </w:rPr>
      </w:pPr>
      <w:r>
        <w:rPr>
          <w:rFonts w:hint="eastAsia" w:ascii="仿宋" w:hAnsi="仿宋" w:eastAsia="仿宋"/>
          <w:sz w:val="24"/>
        </w:rPr>
        <w:t>注</w:t>
      </w:r>
      <w:r>
        <w:rPr>
          <w:rFonts w:ascii="仿宋" w:hAnsi="仿宋" w:eastAsia="仿宋"/>
          <w:sz w:val="24"/>
        </w:rPr>
        <w:t>: 1.</w:t>
      </w:r>
      <w:r>
        <w:rPr>
          <w:rFonts w:hint="eastAsia" w:ascii="仿宋_GB2312" w:hAnsi="宋体" w:eastAsia="仿宋_GB2312"/>
          <w:sz w:val="24"/>
        </w:rPr>
        <w:t>表中统一代码是指两定机构医疗保障信息平台耗材产品统一代码。</w:t>
      </w:r>
      <w:r>
        <w:rPr>
          <w:rFonts w:hint="eastAsia" w:ascii="仿宋" w:hAnsi="仿宋" w:eastAsia="仿宋"/>
          <w:sz w:val="24"/>
        </w:rPr>
        <w:t>报价一经涂改，应在涂改处加盖单位公章或者由法定代表人或其授权代表签字或盖章，否则其投标作无效投标处理。</w:t>
      </w:r>
    </w:p>
    <w:p w14:paraId="15EDE304">
      <w:pPr>
        <w:snapToGrid w:val="0"/>
        <w:spacing w:line="360" w:lineRule="auto"/>
        <w:ind w:firstLine="482" w:firstLineChars="200"/>
        <w:jc w:val="left"/>
        <w:rPr>
          <w:rFonts w:ascii="仿宋" w:hAnsi="仿宋" w:eastAsia="仿宋"/>
          <w:b/>
          <w:bCs/>
          <w:sz w:val="24"/>
        </w:rPr>
      </w:pPr>
      <w:r>
        <w:rPr>
          <w:rFonts w:hint="eastAsia" w:ascii="仿宋" w:hAnsi="仿宋" w:eastAsia="仿宋" w:cs="仿宋_GB2312"/>
          <w:b/>
          <w:bCs/>
          <w:sz w:val="24"/>
        </w:rPr>
        <w:t>2</w:t>
      </w:r>
      <w:r>
        <w:rPr>
          <w:rFonts w:ascii="仿宋" w:hAnsi="仿宋" w:eastAsia="仿宋" w:cs="仿宋_GB2312"/>
          <w:b/>
          <w:bCs/>
          <w:sz w:val="24"/>
          <w:lang w:val="zh-CN"/>
        </w:rPr>
        <w:t>.</w:t>
      </w:r>
      <w:r>
        <w:rPr>
          <w:rFonts w:hint="eastAsia" w:ascii="仿宋" w:hAnsi="仿宋" w:eastAsia="仿宋"/>
          <w:b/>
          <w:bCs/>
          <w:sz w:val="24"/>
        </w:rPr>
        <w:t>采购人不接受某一标项中有</w:t>
      </w:r>
      <w:r>
        <w:rPr>
          <w:rFonts w:ascii="仿宋" w:hAnsi="仿宋" w:eastAsia="仿宋"/>
          <w:b/>
          <w:bCs/>
          <w:sz w:val="24"/>
        </w:rPr>
        <w:t>2</w:t>
      </w:r>
      <w:r>
        <w:rPr>
          <w:rFonts w:hint="eastAsia" w:ascii="仿宋" w:hAnsi="仿宋" w:eastAsia="仿宋"/>
          <w:b/>
          <w:bCs/>
          <w:sz w:val="24"/>
        </w:rPr>
        <w:t>个</w:t>
      </w:r>
      <w:r>
        <w:rPr>
          <w:rFonts w:ascii="仿宋" w:hAnsi="仿宋" w:eastAsia="仿宋"/>
          <w:b/>
          <w:bCs/>
          <w:sz w:val="24"/>
        </w:rPr>
        <w:t>(</w:t>
      </w:r>
      <w:r>
        <w:rPr>
          <w:rFonts w:hint="eastAsia" w:ascii="仿宋" w:hAnsi="仿宋" w:eastAsia="仿宋"/>
          <w:b/>
          <w:bCs/>
          <w:sz w:val="24"/>
        </w:rPr>
        <w:t>含</w:t>
      </w:r>
      <w:r>
        <w:rPr>
          <w:rFonts w:ascii="仿宋" w:hAnsi="仿宋" w:eastAsia="仿宋"/>
          <w:b/>
          <w:bCs/>
          <w:sz w:val="24"/>
        </w:rPr>
        <w:t>)</w:t>
      </w:r>
      <w:r>
        <w:rPr>
          <w:rFonts w:hint="eastAsia" w:ascii="仿宋" w:hAnsi="仿宋" w:eastAsia="仿宋"/>
          <w:b/>
          <w:bCs/>
          <w:sz w:val="24"/>
        </w:rPr>
        <w:t>以上的报价或方案，若投标人在此表中有</w:t>
      </w:r>
      <w:r>
        <w:rPr>
          <w:rFonts w:ascii="仿宋" w:hAnsi="仿宋" w:eastAsia="仿宋"/>
          <w:b/>
          <w:bCs/>
          <w:sz w:val="24"/>
        </w:rPr>
        <w:t>2</w:t>
      </w:r>
      <w:r>
        <w:rPr>
          <w:rFonts w:hint="eastAsia" w:ascii="仿宋" w:hAnsi="仿宋" w:eastAsia="仿宋"/>
          <w:b/>
          <w:bCs/>
          <w:sz w:val="24"/>
        </w:rPr>
        <w:t>个（含）以上的报价或方案，其投标作无效投标处理。</w:t>
      </w:r>
    </w:p>
    <w:p w14:paraId="2C060C25">
      <w:pPr>
        <w:snapToGrid w:val="0"/>
        <w:spacing w:line="360" w:lineRule="auto"/>
        <w:ind w:firstLine="480" w:firstLineChars="200"/>
        <w:jc w:val="left"/>
        <w:rPr>
          <w:rFonts w:ascii="仿宋" w:hAnsi="仿宋" w:eastAsia="仿宋" w:cs="仿宋_GB2312"/>
          <w:sz w:val="24"/>
          <w:lang w:val="zh-CN"/>
        </w:rPr>
      </w:pPr>
      <w:r>
        <w:rPr>
          <w:rFonts w:hint="eastAsia" w:ascii="仿宋" w:hAnsi="仿宋" w:eastAsia="仿宋" w:cs="仿宋_GB2312"/>
          <w:sz w:val="24"/>
        </w:rPr>
        <w:t>3</w:t>
      </w:r>
      <w:r>
        <w:rPr>
          <w:rFonts w:ascii="仿宋" w:hAnsi="仿宋" w:eastAsia="仿宋" w:cs="仿宋_GB2312"/>
          <w:sz w:val="24"/>
          <w:lang w:val="zh-CN"/>
        </w:rPr>
        <w:t>.</w:t>
      </w:r>
      <w:r>
        <w:rPr>
          <w:rFonts w:hint="eastAsia" w:ascii="仿宋" w:hAnsi="仿宋" w:eastAsia="仿宋" w:cs="仿宋_GB2312"/>
          <w:sz w:val="24"/>
          <w:lang w:val="zh-CN"/>
        </w:rPr>
        <w:t>投标人需按本表格式填写，如无对应内容，则填写：“无或</w:t>
      </w:r>
      <w:r>
        <w:rPr>
          <w:rFonts w:ascii="仿宋" w:hAnsi="仿宋" w:eastAsia="仿宋" w:cs="仿宋_GB2312"/>
          <w:sz w:val="24"/>
          <w:lang w:val="zh-CN"/>
        </w:rPr>
        <w:t>/</w:t>
      </w:r>
      <w:r>
        <w:rPr>
          <w:rFonts w:hint="eastAsia" w:ascii="仿宋" w:hAnsi="仿宋" w:eastAsia="仿宋" w:cs="仿宋_GB2312"/>
          <w:sz w:val="24"/>
          <w:lang w:val="zh-CN"/>
        </w:rPr>
        <w:t>”。</w:t>
      </w:r>
    </w:p>
    <w:p w14:paraId="604535FF">
      <w:pPr>
        <w:snapToGrid w:val="0"/>
        <w:spacing w:line="360" w:lineRule="auto"/>
        <w:ind w:firstLine="480" w:firstLineChars="200"/>
        <w:jc w:val="left"/>
        <w:rPr>
          <w:rFonts w:ascii="仿宋" w:hAnsi="仿宋" w:eastAsia="仿宋" w:cs="仿宋_GB2312"/>
          <w:sz w:val="24"/>
          <w:lang w:val="zh-CN"/>
        </w:rPr>
      </w:pPr>
      <w:r>
        <w:rPr>
          <w:rFonts w:ascii="仿宋" w:hAnsi="仿宋" w:eastAsia="仿宋" w:cs="仿宋_GB2312"/>
          <w:sz w:val="24"/>
        </w:rPr>
        <w:t>4</w:t>
      </w:r>
      <w:r>
        <w:rPr>
          <w:rFonts w:ascii="仿宋" w:hAnsi="仿宋" w:eastAsia="仿宋" w:cs="仿宋_GB2312"/>
          <w:sz w:val="24"/>
          <w:lang w:val="zh-CN"/>
        </w:rPr>
        <w:t>.</w:t>
      </w:r>
      <w:r>
        <w:rPr>
          <w:rFonts w:hint="eastAsia" w:ascii="仿宋" w:hAnsi="仿宋" w:eastAsia="仿宋" w:cs="仿宋_GB2312"/>
          <w:sz w:val="24"/>
          <w:lang w:val="zh-CN"/>
        </w:rPr>
        <w:t>有关本项目实施所涉及的一切费用均计入报价。</w:t>
      </w:r>
    </w:p>
    <w:p w14:paraId="29D5AE9B">
      <w:pPr>
        <w:snapToGrid w:val="0"/>
        <w:spacing w:before="50" w:after="50" w:line="288" w:lineRule="auto"/>
        <w:rPr>
          <w:rFonts w:ascii="仿宋" w:hAnsi="仿宋" w:eastAsia="仿宋" w:cs="仿宋"/>
          <w:sz w:val="24"/>
        </w:rPr>
      </w:pPr>
    </w:p>
    <w:p w14:paraId="357E7D71">
      <w:pPr>
        <w:snapToGrid w:val="0"/>
        <w:spacing w:before="50" w:after="50" w:line="288" w:lineRule="auto"/>
        <w:rPr>
          <w:rFonts w:ascii="仿宋" w:hAnsi="仿宋" w:eastAsia="仿宋" w:cs="仿宋"/>
          <w:sz w:val="24"/>
        </w:rPr>
      </w:pPr>
      <w:r>
        <w:rPr>
          <w:rFonts w:hint="eastAsia" w:ascii="仿宋" w:hAnsi="仿宋" w:eastAsia="仿宋" w:cs="仿宋"/>
          <w:sz w:val="24"/>
        </w:rPr>
        <w:t>法定代表人或其授权代表签字（或盖章）：</w:t>
      </w:r>
    </w:p>
    <w:p w14:paraId="12720B29">
      <w:pPr>
        <w:snapToGrid w:val="0"/>
        <w:spacing w:before="50" w:after="50" w:line="288" w:lineRule="auto"/>
        <w:ind w:firstLine="442"/>
        <w:rPr>
          <w:rFonts w:ascii="仿宋" w:hAnsi="仿宋" w:eastAsia="仿宋" w:cs="仿宋"/>
          <w:sz w:val="24"/>
        </w:rPr>
      </w:pPr>
      <w:r>
        <w:rPr>
          <w:rFonts w:hint="eastAsia" w:ascii="仿宋" w:hAnsi="仿宋" w:eastAsia="仿宋"/>
          <w:b/>
          <w:sz w:val="22"/>
          <w:szCs w:val="22"/>
        </w:rPr>
        <w:t xml:space="preserve"> </w:t>
      </w:r>
    </w:p>
    <w:p w14:paraId="43CC6948">
      <w:pPr>
        <w:snapToGrid w:val="0"/>
        <w:spacing w:before="50" w:after="50" w:line="288" w:lineRule="auto"/>
        <w:rPr>
          <w:rFonts w:ascii="仿宋" w:hAnsi="仿宋" w:eastAsia="仿宋" w:cs="仿宋"/>
          <w:sz w:val="24"/>
        </w:rPr>
      </w:pPr>
      <w:r>
        <w:rPr>
          <w:rFonts w:hint="eastAsia" w:ascii="仿宋" w:hAnsi="仿宋" w:eastAsia="仿宋" w:cs="仿宋"/>
          <w:sz w:val="24"/>
        </w:rPr>
        <w:t xml:space="preserve">日期： </w:t>
      </w:r>
      <w:r>
        <w:rPr>
          <w:rFonts w:ascii="仿宋" w:hAnsi="仿宋" w:eastAsia="仿宋" w:cs="仿宋"/>
          <w:sz w:val="24"/>
        </w:rPr>
        <w:t xml:space="preserve">   </w:t>
      </w:r>
      <w:r>
        <w:rPr>
          <w:rFonts w:hint="eastAsia" w:ascii="仿宋" w:hAnsi="仿宋" w:eastAsia="仿宋" w:cs="仿宋"/>
          <w:sz w:val="24"/>
        </w:rPr>
        <w:t xml:space="preserve">年 </w:t>
      </w:r>
      <w:r>
        <w:rPr>
          <w:rFonts w:ascii="仿宋" w:hAnsi="仿宋" w:eastAsia="仿宋" w:cs="仿宋"/>
          <w:sz w:val="24"/>
        </w:rPr>
        <w:t xml:space="preserve"> </w:t>
      </w:r>
      <w:r>
        <w:rPr>
          <w:rFonts w:hint="eastAsia" w:ascii="仿宋" w:hAnsi="仿宋" w:eastAsia="仿宋" w:cs="仿宋"/>
          <w:sz w:val="24"/>
        </w:rPr>
        <w:t xml:space="preserve">月 </w:t>
      </w:r>
      <w:r>
        <w:rPr>
          <w:rFonts w:ascii="仿宋" w:hAnsi="仿宋" w:eastAsia="仿宋" w:cs="仿宋"/>
          <w:sz w:val="24"/>
        </w:rPr>
        <w:t xml:space="preserve"> </w:t>
      </w:r>
      <w:r>
        <w:rPr>
          <w:rFonts w:hint="eastAsia" w:ascii="仿宋" w:hAnsi="仿宋" w:eastAsia="仿宋" w:cs="仿宋"/>
          <w:sz w:val="24"/>
        </w:rPr>
        <w:t>日</w:t>
      </w:r>
    </w:p>
    <w:p w14:paraId="27A237E0">
      <w:pPr>
        <w:snapToGrid w:val="0"/>
        <w:spacing w:before="50" w:after="50" w:line="288" w:lineRule="auto"/>
        <w:rPr>
          <w:color w:val="FF0000"/>
        </w:rPr>
        <w:sectPr>
          <w:headerReference r:id="rId6" w:type="default"/>
          <w:pgSz w:w="16840" w:h="11907" w:orient="landscape"/>
          <w:pgMar w:top="1361" w:right="1361" w:bottom="1361" w:left="1361" w:header="765" w:footer="822" w:gutter="0"/>
          <w:cols w:space="720" w:num="1"/>
          <w:docGrid w:type="lines" w:linePitch="312" w:charSpace="0"/>
        </w:sectPr>
      </w:pPr>
    </w:p>
    <w:p w14:paraId="1BBA1F65">
      <w:pPr>
        <w:snapToGrid w:val="0"/>
        <w:spacing w:before="156" w:beforeLines="50" w:after="50" w:line="288" w:lineRule="auto"/>
        <w:jc w:val="left"/>
        <w:rPr>
          <w:rFonts w:ascii="仿宋" w:hAnsi="仿宋" w:eastAsia="仿宋" w:cs="仿宋"/>
          <w:b/>
          <w:bCs/>
          <w:sz w:val="30"/>
          <w:szCs w:val="30"/>
        </w:rPr>
      </w:pPr>
      <w:bookmarkStart w:id="35" w:name="_Toc104885750"/>
      <w:r>
        <w:rPr>
          <w:rFonts w:hint="eastAsia" w:ascii="仿宋" w:hAnsi="仿宋" w:eastAsia="仿宋" w:cs="仿宋"/>
          <w:b/>
          <w:bCs/>
          <w:sz w:val="30"/>
          <w:szCs w:val="30"/>
        </w:rPr>
        <w:t>附件22：中小企业声明函</w:t>
      </w:r>
    </w:p>
    <w:p w14:paraId="6461F332">
      <w:pPr>
        <w:ind w:firstLine="482"/>
        <w:rPr>
          <w:rFonts w:ascii="仿宋" w:hAnsi="仿宋" w:eastAsia="仿宋" w:cs="仿宋"/>
          <w:b/>
          <w:sz w:val="32"/>
          <w:szCs w:val="32"/>
        </w:rPr>
      </w:pPr>
      <w:r>
        <w:rPr>
          <w:rFonts w:hint="eastAsia" w:ascii="仿宋" w:hAnsi="仿宋" w:eastAsia="仿宋" w:cs="仿宋"/>
          <w:b/>
          <w:sz w:val="24"/>
        </w:rPr>
        <w:t xml:space="preserve"> [为落实政府采购政策，符合《政府采购促进中小企业发展管理办法》和《浙江省财政厅关于进一步发挥政府采购政策功能全力推动经济稳进提质的通知》规定的中小微企业拟享受扶持政策的，需提供中小企业声明函。]</w:t>
      </w:r>
    </w:p>
    <w:p w14:paraId="3E99741F">
      <w:pPr>
        <w:ind w:firstLine="643"/>
        <w:jc w:val="center"/>
        <w:rPr>
          <w:rFonts w:ascii="仿宋" w:hAnsi="仿宋" w:eastAsia="仿宋" w:cs="仿宋"/>
          <w:b/>
          <w:sz w:val="32"/>
        </w:rPr>
      </w:pPr>
    </w:p>
    <w:p w14:paraId="363BAA48">
      <w:pPr>
        <w:ind w:firstLine="643"/>
        <w:jc w:val="center"/>
        <w:rPr>
          <w:rFonts w:ascii="仿宋" w:hAnsi="仿宋" w:eastAsia="仿宋" w:cs="仿宋"/>
          <w:b/>
          <w:sz w:val="32"/>
        </w:rPr>
      </w:pPr>
      <w:r>
        <w:rPr>
          <w:rFonts w:hint="eastAsia" w:ascii="仿宋" w:hAnsi="仿宋" w:eastAsia="仿宋" w:cs="仿宋"/>
          <w:b/>
          <w:sz w:val="32"/>
        </w:rPr>
        <w:t>中小企业声明函（货物）</w:t>
      </w:r>
    </w:p>
    <w:p w14:paraId="3DBF83B8">
      <w:pPr>
        <w:spacing w:line="340" w:lineRule="exact"/>
        <w:ind w:firstLine="480" w:firstLineChars="200"/>
        <w:jc w:val="left"/>
        <w:rPr>
          <w:rFonts w:ascii="仿宋" w:hAnsi="仿宋" w:eastAsia="仿宋" w:cs="仿宋"/>
          <w:sz w:val="24"/>
        </w:rPr>
      </w:pPr>
      <w:r>
        <w:rPr>
          <w:rFonts w:hint="eastAsia" w:ascii="仿宋" w:hAnsi="仿宋" w:eastAsia="仿宋" w:cs="仿宋"/>
          <w:sz w:val="24"/>
        </w:rPr>
        <w:t>本公司（联合体）郑重声明，根据《政府采购促进中小企业发展管理办法》 （财库﹝2020﹞46 号）的规定，本公司（联合体）参加</w:t>
      </w:r>
      <w:r>
        <w:rPr>
          <w:rFonts w:hint="eastAsia" w:ascii="仿宋" w:hAnsi="仿宋" w:eastAsia="仿宋" w:cs="仿宋"/>
          <w:sz w:val="24"/>
          <w:u w:val="single"/>
        </w:rPr>
        <w:t xml:space="preserve"> xxx </w:t>
      </w:r>
      <w:r>
        <w:rPr>
          <w:rFonts w:hint="eastAsia" w:ascii="仿宋" w:hAnsi="仿宋" w:eastAsia="仿宋" w:cs="仿宋"/>
          <w:sz w:val="24"/>
        </w:rPr>
        <w:t>的</w:t>
      </w:r>
      <w:r>
        <w:rPr>
          <w:rFonts w:hint="eastAsia" w:ascii="仿宋" w:hAnsi="仿宋" w:eastAsia="仿宋" w:cs="仿宋"/>
          <w:sz w:val="24"/>
          <w:u w:val="single"/>
        </w:rPr>
        <w:t>xxx项目</w:t>
      </w:r>
      <w:r>
        <w:rPr>
          <w:rFonts w:hint="eastAsia" w:ascii="仿宋" w:hAnsi="仿宋" w:eastAsia="仿宋" w:cs="仿宋"/>
          <w:sz w:val="24"/>
        </w:rPr>
        <w:t>采购活动，提供的货物全部由符合政策要求的中小企业制造。相关企业（含联合体中的中小企业、签订分包意向协议的中小企业）的具体情况如下：</w:t>
      </w:r>
    </w:p>
    <w:p w14:paraId="673B4042">
      <w:pPr>
        <w:spacing w:line="340" w:lineRule="exact"/>
        <w:ind w:firstLine="480" w:firstLineChars="200"/>
        <w:jc w:val="left"/>
        <w:rPr>
          <w:rFonts w:ascii="仿宋" w:hAnsi="仿宋" w:eastAsia="仿宋" w:cs="仿宋"/>
          <w:sz w:val="24"/>
        </w:rPr>
      </w:pPr>
      <w:r>
        <w:rPr>
          <w:rFonts w:hint="eastAsia" w:ascii="仿宋" w:hAnsi="仿宋" w:eastAsia="仿宋" w:cs="仿宋"/>
          <w:sz w:val="24"/>
        </w:rPr>
        <w:t>1.</w:t>
      </w:r>
      <w:r>
        <w:rPr>
          <w:rFonts w:hint="eastAsia" w:ascii="仿宋" w:hAnsi="仿宋" w:eastAsia="仿宋" w:cs="仿宋"/>
          <w:sz w:val="24"/>
          <w:u w:val="single"/>
        </w:rPr>
        <w:t xml:space="preserve">        （标的名称）</w:t>
      </w:r>
      <w:r>
        <w:rPr>
          <w:rFonts w:hint="eastAsia" w:ascii="仿宋" w:hAnsi="仿宋" w:eastAsia="仿宋" w:cs="仿宋"/>
          <w:sz w:val="24"/>
        </w:rPr>
        <w:t>，属于</w:t>
      </w:r>
      <w:r>
        <w:rPr>
          <w:rFonts w:hint="eastAsia" w:ascii="仿宋" w:hAnsi="仿宋" w:eastAsia="仿宋" w:cs="仿宋"/>
          <w:sz w:val="24"/>
          <w:u w:val="single"/>
        </w:rPr>
        <w:t>（采购文件中明确的所属行业）</w:t>
      </w:r>
      <w:r>
        <w:rPr>
          <w:rFonts w:hint="eastAsia" w:ascii="仿宋" w:hAnsi="仿宋" w:eastAsia="仿宋" w:cs="仿宋"/>
          <w:sz w:val="24"/>
        </w:rPr>
        <w:t>行业 ；制造商为</w:t>
      </w:r>
      <w:r>
        <w:rPr>
          <w:rFonts w:hint="eastAsia" w:ascii="仿宋" w:hAnsi="仿宋" w:eastAsia="仿宋" w:cs="仿宋"/>
          <w:sz w:val="24"/>
          <w:u w:val="single"/>
        </w:rPr>
        <w:t xml:space="preserve">           （企业名称） </w:t>
      </w:r>
      <w:r>
        <w:rPr>
          <w:rFonts w:hint="eastAsia" w:ascii="仿宋" w:hAnsi="仿宋" w:eastAsia="仿宋" w:cs="仿宋"/>
          <w:sz w:val="24"/>
        </w:rPr>
        <w:t>，从业人员</w:t>
      </w:r>
      <w:r>
        <w:rPr>
          <w:rFonts w:hint="eastAsia" w:ascii="仿宋" w:hAnsi="仿宋" w:eastAsia="仿宋" w:cs="仿宋"/>
          <w:sz w:val="24"/>
          <w:u w:val="single"/>
        </w:rPr>
        <w:t xml:space="preserve">   </w:t>
      </w:r>
      <w:r>
        <w:rPr>
          <w:rFonts w:hint="eastAsia" w:ascii="仿宋" w:hAnsi="仿宋" w:eastAsia="仿宋" w:cs="仿宋"/>
          <w:sz w:val="24"/>
        </w:rPr>
        <w:t>人，营业收入为</w:t>
      </w:r>
      <w:r>
        <w:rPr>
          <w:rFonts w:hint="eastAsia" w:ascii="仿宋" w:hAnsi="仿宋" w:eastAsia="仿宋" w:cs="仿宋"/>
          <w:sz w:val="24"/>
          <w:u w:val="single"/>
        </w:rPr>
        <w:t xml:space="preserve">   </w:t>
      </w:r>
      <w:r>
        <w:rPr>
          <w:rFonts w:hint="eastAsia" w:ascii="仿宋" w:hAnsi="仿宋" w:eastAsia="仿宋" w:cs="仿宋"/>
          <w:sz w:val="24"/>
        </w:rPr>
        <w:t>万元，资产总额为</w:t>
      </w:r>
      <w:r>
        <w:rPr>
          <w:rFonts w:hint="eastAsia" w:ascii="仿宋" w:hAnsi="仿宋" w:eastAsia="仿宋" w:cs="仿宋"/>
          <w:sz w:val="24"/>
          <w:u w:val="single"/>
        </w:rPr>
        <w:t xml:space="preserve">    </w:t>
      </w:r>
      <w:r>
        <w:rPr>
          <w:rFonts w:hint="eastAsia" w:ascii="仿宋" w:hAnsi="仿宋" w:eastAsia="仿宋" w:cs="仿宋"/>
          <w:sz w:val="24"/>
        </w:rPr>
        <w:t>万元，属于</w:t>
      </w:r>
      <w:r>
        <w:rPr>
          <w:rFonts w:hint="eastAsia" w:ascii="仿宋" w:hAnsi="仿宋" w:eastAsia="仿宋" w:cs="仿宋"/>
          <w:sz w:val="24"/>
          <w:u w:val="single"/>
        </w:rPr>
        <w:t xml:space="preserve">     （中型企业、小型企业、微型企业）</w:t>
      </w:r>
      <w:r>
        <w:rPr>
          <w:rFonts w:hint="eastAsia" w:ascii="仿宋" w:hAnsi="仿宋" w:eastAsia="仿宋" w:cs="仿宋"/>
          <w:sz w:val="24"/>
        </w:rPr>
        <w:t xml:space="preserve"> ；</w:t>
      </w:r>
    </w:p>
    <w:p w14:paraId="29D34842">
      <w:pPr>
        <w:spacing w:line="340" w:lineRule="exact"/>
        <w:ind w:firstLine="480" w:firstLineChars="200"/>
        <w:jc w:val="left"/>
        <w:rPr>
          <w:rFonts w:ascii="仿宋" w:hAnsi="仿宋" w:eastAsia="仿宋" w:cs="仿宋"/>
          <w:sz w:val="24"/>
        </w:rPr>
      </w:pPr>
      <w:r>
        <w:rPr>
          <w:rFonts w:hint="eastAsia" w:ascii="仿宋" w:hAnsi="仿宋" w:eastAsia="仿宋" w:cs="仿宋"/>
          <w:sz w:val="24"/>
        </w:rPr>
        <w:t>2.</w:t>
      </w:r>
      <w:r>
        <w:rPr>
          <w:rFonts w:hint="eastAsia" w:ascii="仿宋" w:hAnsi="仿宋" w:eastAsia="仿宋" w:cs="仿宋"/>
          <w:sz w:val="24"/>
          <w:u w:val="single"/>
        </w:rPr>
        <w:t xml:space="preserve">        （标的名称）</w:t>
      </w:r>
      <w:r>
        <w:rPr>
          <w:rFonts w:hint="eastAsia" w:ascii="仿宋" w:hAnsi="仿宋" w:eastAsia="仿宋" w:cs="仿宋"/>
          <w:sz w:val="24"/>
        </w:rPr>
        <w:t>，属于</w:t>
      </w:r>
      <w:r>
        <w:rPr>
          <w:rFonts w:hint="eastAsia" w:ascii="仿宋" w:hAnsi="仿宋" w:eastAsia="仿宋" w:cs="仿宋"/>
          <w:sz w:val="24"/>
          <w:u w:val="single"/>
        </w:rPr>
        <w:t>（采购文件中明确的所属行业）</w:t>
      </w:r>
      <w:r>
        <w:rPr>
          <w:rFonts w:hint="eastAsia" w:ascii="仿宋" w:hAnsi="仿宋" w:eastAsia="仿宋" w:cs="仿宋"/>
          <w:sz w:val="24"/>
        </w:rPr>
        <w:t>行业 ；制造商为</w:t>
      </w:r>
      <w:r>
        <w:rPr>
          <w:rFonts w:hint="eastAsia" w:ascii="仿宋" w:hAnsi="仿宋" w:eastAsia="仿宋" w:cs="仿宋"/>
          <w:sz w:val="24"/>
          <w:u w:val="single"/>
        </w:rPr>
        <w:t xml:space="preserve">           （企业名称） </w:t>
      </w:r>
      <w:r>
        <w:rPr>
          <w:rFonts w:hint="eastAsia" w:ascii="仿宋" w:hAnsi="仿宋" w:eastAsia="仿宋" w:cs="仿宋"/>
          <w:sz w:val="24"/>
        </w:rPr>
        <w:t>，从业人员</w:t>
      </w:r>
      <w:r>
        <w:rPr>
          <w:rFonts w:hint="eastAsia" w:ascii="仿宋" w:hAnsi="仿宋" w:eastAsia="仿宋" w:cs="仿宋"/>
          <w:sz w:val="24"/>
          <w:u w:val="single"/>
        </w:rPr>
        <w:t xml:space="preserve">   </w:t>
      </w:r>
      <w:r>
        <w:rPr>
          <w:rFonts w:hint="eastAsia" w:ascii="仿宋" w:hAnsi="仿宋" w:eastAsia="仿宋" w:cs="仿宋"/>
          <w:sz w:val="24"/>
        </w:rPr>
        <w:t>人，营业收入为</w:t>
      </w:r>
      <w:r>
        <w:rPr>
          <w:rFonts w:hint="eastAsia" w:ascii="仿宋" w:hAnsi="仿宋" w:eastAsia="仿宋" w:cs="仿宋"/>
          <w:sz w:val="24"/>
          <w:u w:val="single"/>
        </w:rPr>
        <w:t xml:space="preserve">   </w:t>
      </w:r>
      <w:r>
        <w:rPr>
          <w:rFonts w:hint="eastAsia" w:ascii="仿宋" w:hAnsi="仿宋" w:eastAsia="仿宋" w:cs="仿宋"/>
          <w:sz w:val="24"/>
        </w:rPr>
        <w:t>万元，资产总额为</w:t>
      </w:r>
      <w:r>
        <w:rPr>
          <w:rFonts w:hint="eastAsia" w:ascii="仿宋" w:hAnsi="仿宋" w:eastAsia="仿宋" w:cs="仿宋"/>
          <w:sz w:val="24"/>
          <w:u w:val="single"/>
        </w:rPr>
        <w:t xml:space="preserve">    </w:t>
      </w:r>
      <w:r>
        <w:rPr>
          <w:rFonts w:hint="eastAsia" w:ascii="仿宋" w:hAnsi="仿宋" w:eastAsia="仿宋" w:cs="仿宋"/>
          <w:sz w:val="24"/>
        </w:rPr>
        <w:t>万元，属于</w:t>
      </w:r>
      <w:r>
        <w:rPr>
          <w:rFonts w:hint="eastAsia" w:ascii="仿宋" w:hAnsi="仿宋" w:eastAsia="仿宋" w:cs="仿宋"/>
          <w:sz w:val="24"/>
          <w:u w:val="single"/>
        </w:rPr>
        <w:t xml:space="preserve">     （中型企业、小型企业、微型企业）</w:t>
      </w:r>
      <w:r>
        <w:rPr>
          <w:rFonts w:hint="eastAsia" w:ascii="仿宋" w:hAnsi="仿宋" w:eastAsia="仿宋" w:cs="仿宋"/>
          <w:sz w:val="24"/>
        </w:rPr>
        <w:t xml:space="preserve"> ；</w:t>
      </w:r>
    </w:p>
    <w:p w14:paraId="2237CEB5">
      <w:pPr>
        <w:spacing w:line="340" w:lineRule="exact"/>
        <w:ind w:firstLine="480" w:firstLineChars="200"/>
        <w:jc w:val="left"/>
        <w:rPr>
          <w:rFonts w:ascii="仿宋" w:hAnsi="仿宋" w:eastAsia="仿宋" w:cs="仿宋"/>
          <w:sz w:val="24"/>
        </w:rPr>
      </w:pPr>
      <w:r>
        <w:rPr>
          <w:rFonts w:hint="eastAsia" w:ascii="仿宋" w:hAnsi="仿宋" w:eastAsia="仿宋" w:cs="仿宋"/>
          <w:sz w:val="24"/>
        </w:rPr>
        <w:t>……</w:t>
      </w:r>
    </w:p>
    <w:p w14:paraId="37340700">
      <w:pPr>
        <w:spacing w:line="340" w:lineRule="exact"/>
        <w:ind w:firstLine="480" w:firstLineChars="200"/>
        <w:jc w:val="left"/>
        <w:rPr>
          <w:rFonts w:ascii="仿宋" w:hAnsi="仿宋" w:eastAsia="仿宋" w:cs="仿宋"/>
          <w:sz w:val="24"/>
        </w:rPr>
      </w:pPr>
      <w:r>
        <w:rPr>
          <w:rFonts w:hint="eastAsia" w:ascii="仿宋" w:hAnsi="仿宋" w:eastAsia="仿宋" w:cs="仿宋"/>
          <w:sz w:val="24"/>
        </w:rPr>
        <w:t>以上企业，不属于大企业的分支机构，不存在控股股东为大企业的情形，也不存在与大企业的负责人为同一人的情形。</w:t>
      </w:r>
    </w:p>
    <w:p w14:paraId="49B65FE6">
      <w:pPr>
        <w:spacing w:line="340" w:lineRule="exact"/>
        <w:ind w:firstLine="480" w:firstLineChars="200"/>
        <w:jc w:val="left"/>
        <w:rPr>
          <w:rFonts w:ascii="仿宋" w:hAnsi="仿宋" w:eastAsia="仿宋" w:cs="仿宋"/>
          <w:sz w:val="24"/>
        </w:rPr>
      </w:pPr>
      <w:r>
        <w:rPr>
          <w:rFonts w:hint="eastAsia" w:ascii="仿宋" w:hAnsi="仿宋" w:eastAsia="仿宋" w:cs="仿宋"/>
          <w:sz w:val="24"/>
        </w:rPr>
        <w:t>本企业对上述声明内容的真实性负责。如有虚假，将依法承担相应责任。</w:t>
      </w:r>
    </w:p>
    <w:p w14:paraId="7A33A387">
      <w:pPr>
        <w:ind w:right="420" w:firstLine="5880" w:firstLineChars="2450"/>
        <w:jc w:val="left"/>
        <w:rPr>
          <w:rFonts w:ascii="仿宋" w:hAnsi="仿宋" w:eastAsia="仿宋" w:cs="仿宋"/>
          <w:sz w:val="24"/>
        </w:rPr>
      </w:pPr>
    </w:p>
    <w:p w14:paraId="0C839854">
      <w:pPr>
        <w:ind w:right="420" w:firstLine="5880" w:firstLineChars="2450"/>
        <w:rPr>
          <w:rFonts w:ascii="仿宋" w:hAnsi="仿宋" w:eastAsia="仿宋" w:cs="仿宋"/>
          <w:sz w:val="24"/>
        </w:rPr>
      </w:pPr>
      <w:r>
        <w:rPr>
          <w:rFonts w:hint="eastAsia" w:ascii="仿宋" w:hAnsi="仿宋" w:eastAsia="仿宋" w:cs="仿宋"/>
          <w:sz w:val="24"/>
        </w:rPr>
        <w:t xml:space="preserve">企业名称（盖章）： </w:t>
      </w:r>
    </w:p>
    <w:p w14:paraId="132FAA4B">
      <w:pPr>
        <w:ind w:right="420" w:firstLine="5520" w:firstLineChars="2300"/>
        <w:rPr>
          <w:rFonts w:ascii="仿宋" w:hAnsi="仿宋" w:eastAsia="仿宋" w:cs="仿宋"/>
          <w:sz w:val="24"/>
        </w:rPr>
      </w:pPr>
      <w:r>
        <w:rPr>
          <w:rFonts w:hint="eastAsia" w:ascii="仿宋" w:hAnsi="仿宋" w:eastAsia="仿宋" w:cs="仿宋"/>
          <w:sz w:val="24"/>
        </w:rPr>
        <w:t>日期：   年   月   日</w:t>
      </w:r>
    </w:p>
    <w:p w14:paraId="7F056B92">
      <w:pPr>
        <w:ind w:firstLine="361"/>
        <w:jc w:val="center"/>
        <w:rPr>
          <w:rFonts w:ascii="仿宋" w:hAnsi="仿宋" w:eastAsia="仿宋" w:cs="仿宋"/>
          <w:b/>
          <w:sz w:val="18"/>
        </w:rPr>
      </w:pPr>
    </w:p>
    <w:p w14:paraId="6B1F7593">
      <w:pPr>
        <w:ind w:firstLine="482"/>
        <w:rPr>
          <w:rFonts w:ascii="仿宋" w:hAnsi="仿宋" w:eastAsia="仿宋" w:cs="仿宋"/>
          <w:b/>
          <w:sz w:val="24"/>
        </w:rPr>
      </w:pPr>
      <w:r>
        <w:rPr>
          <w:rFonts w:hint="eastAsia" w:ascii="仿宋" w:hAnsi="仿宋" w:eastAsia="仿宋" w:cs="仿宋"/>
          <w:b/>
          <w:sz w:val="24"/>
        </w:rPr>
        <w:t>注：</w:t>
      </w:r>
    </w:p>
    <w:p w14:paraId="7FC48BE3">
      <w:pPr>
        <w:ind w:firstLine="482"/>
        <w:rPr>
          <w:rFonts w:ascii="仿宋" w:hAnsi="仿宋" w:eastAsia="仿宋" w:cs="仿宋"/>
          <w:b/>
          <w:sz w:val="24"/>
        </w:rPr>
      </w:pPr>
      <w:r>
        <w:rPr>
          <w:rFonts w:hint="eastAsia" w:ascii="仿宋" w:hAnsi="仿宋" w:eastAsia="仿宋" w:cs="仿宋"/>
          <w:b/>
          <w:sz w:val="24"/>
        </w:rPr>
        <w:t>1.填写要求：①“标的名称”、“采购文件中明确的所属行业”依据招标文件第二部分投标人须知前附表中“采购标的对应的中小企业划分标准所属行业”填写，不得缺漏；②从业人员、营业收入、资产总额填报上一年度数据，无上一年度数据的新成立企业可不填报；③中型企业、小型企业、微型企业等3种企业类型，结合以上数据，依据《中小企业划型标准规定》（工信部联企业〔2011〕300号）和《国家统计局关于印发〈统计上大中小微型企业划分办法（2017）〉的通知》和《中国人民银行中国银行业监督管理委员会中国证券监督管理委员会中国保险监督管理委员会国家统计局关于印发〈金融业企业划型标准规定〉的通知》（详见文末）中的企业划型标准进行填报（</w:t>
      </w:r>
      <w:r>
        <w:rPr>
          <w:rFonts w:hint="eastAsia" w:ascii="仿宋" w:hAnsi="仿宋" w:eastAsia="仿宋" w:cs="仿宋"/>
          <w:sz w:val="24"/>
        </w:rPr>
        <w:t>如国家颁布新的企业划型标准，则按最新标准执行。</w:t>
      </w:r>
      <w:r>
        <w:rPr>
          <w:rFonts w:hint="eastAsia" w:ascii="仿宋" w:hAnsi="仿宋" w:eastAsia="仿宋" w:cs="仿宋"/>
          <w:b/>
          <w:sz w:val="24"/>
        </w:rPr>
        <w:t>）；④投标人提供的《中小企业声明函》与实际情况不符的或者未按以上要求填写的，中小企业声明函无效，不享受中小企业扶持政策。声明内容不实的，属于提供虚假材料谋取中标、成交的，依法承担法律责任。</w:t>
      </w:r>
    </w:p>
    <w:p w14:paraId="4E8DC05C">
      <w:pPr>
        <w:rPr>
          <w:rFonts w:ascii="仿宋" w:hAnsi="仿宋" w:eastAsia="仿宋" w:cs="仿宋"/>
          <w:sz w:val="24"/>
        </w:rPr>
      </w:pPr>
      <w:r>
        <w:rPr>
          <w:rFonts w:hint="eastAsia" w:ascii="仿宋" w:hAnsi="仿宋" w:eastAsia="仿宋" w:cs="仿宋"/>
          <w:sz w:val="24"/>
        </w:rPr>
        <w:t xml:space="preserve">2.根据《政府采购促进中小企业发展管理办法》的通知（财库〔2020〕46号）规定，中标、成交供应商享受中小企业扶持政策的，采购代理机构将随中标、成交结果公开中标、成交供应商的《中小企业声明函》。 </w:t>
      </w:r>
    </w:p>
    <w:p w14:paraId="48050158">
      <w:pPr>
        <w:snapToGrid w:val="0"/>
        <w:spacing w:before="156" w:beforeLines="50" w:after="50" w:line="288" w:lineRule="auto"/>
        <w:ind w:firstLine="602"/>
        <w:jc w:val="left"/>
        <w:rPr>
          <w:rFonts w:ascii="仿宋" w:hAnsi="仿宋" w:eastAsia="仿宋" w:cs="仿宋"/>
          <w:b/>
          <w:bCs/>
          <w:sz w:val="30"/>
          <w:szCs w:val="30"/>
        </w:rPr>
      </w:pPr>
    </w:p>
    <w:p w14:paraId="68C058ED">
      <w:pPr>
        <w:snapToGrid w:val="0"/>
        <w:spacing w:before="156" w:beforeLines="50" w:after="50" w:line="288" w:lineRule="auto"/>
        <w:ind w:firstLine="602"/>
        <w:jc w:val="left"/>
        <w:rPr>
          <w:rFonts w:ascii="仿宋" w:hAnsi="仿宋" w:eastAsia="仿宋" w:cs="仿宋"/>
          <w:b/>
          <w:bCs/>
          <w:sz w:val="30"/>
          <w:szCs w:val="30"/>
        </w:rPr>
      </w:pPr>
      <w:r>
        <w:rPr>
          <w:rFonts w:hint="eastAsia" w:ascii="仿宋" w:hAnsi="仿宋" w:eastAsia="仿宋" w:cs="仿宋"/>
          <w:b/>
          <w:bCs/>
          <w:sz w:val="30"/>
          <w:szCs w:val="30"/>
        </w:rPr>
        <w:t>附件23：</w:t>
      </w:r>
    </w:p>
    <w:p w14:paraId="5BE3B076">
      <w:pPr>
        <w:snapToGrid w:val="0"/>
        <w:spacing w:before="156" w:beforeLines="50" w:after="50" w:line="288" w:lineRule="auto"/>
        <w:ind w:firstLine="667"/>
        <w:jc w:val="center"/>
        <w:rPr>
          <w:rFonts w:ascii="仿宋" w:hAnsi="仿宋" w:eastAsia="仿宋" w:cs="仿宋"/>
          <w:b/>
          <w:spacing w:val="6"/>
          <w:sz w:val="32"/>
          <w:szCs w:val="32"/>
        </w:rPr>
      </w:pPr>
      <w:r>
        <w:rPr>
          <w:rFonts w:hint="eastAsia" w:ascii="仿宋" w:hAnsi="仿宋" w:eastAsia="仿宋" w:cs="仿宋"/>
          <w:b/>
          <w:spacing w:val="6"/>
          <w:sz w:val="32"/>
          <w:szCs w:val="32"/>
        </w:rPr>
        <w:t>残疾人福利性单位声明函</w:t>
      </w:r>
    </w:p>
    <w:p w14:paraId="0352CF3C">
      <w:pPr>
        <w:spacing w:line="288" w:lineRule="auto"/>
        <w:ind w:firstLine="626"/>
        <w:rPr>
          <w:rFonts w:ascii="仿宋" w:hAnsi="仿宋" w:eastAsia="仿宋" w:cs="仿宋"/>
          <w:b/>
          <w:spacing w:val="6"/>
          <w:sz w:val="30"/>
          <w:szCs w:val="30"/>
        </w:rPr>
      </w:pPr>
    </w:p>
    <w:p w14:paraId="31A9E992">
      <w:pPr>
        <w:spacing w:line="288" w:lineRule="auto"/>
        <w:ind w:firstLine="480" w:firstLineChars="200"/>
        <w:rPr>
          <w:rFonts w:ascii="仿宋" w:hAnsi="仿宋" w:eastAsia="仿宋" w:cs="仿宋"/>
          <w:sz w:val="24"/>
        </w:rPr>
      </w:pPr>
      <w:r>
        <w:rPr>
          <w:rFonts w:hint="eastAsia" w:ascii="仿宋" w:hAnsi="仿宋" w:eastAsia="仿宋" w:cs="仿宋"/>
          <w:sz w:val="24"/>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sz w:val="24"/>
          <w:u w:val="single"/>
        </w:rPr>
        <w:t xml:space="preserve">             </w:t>
      </w:r>
      <w:r>
        <w:rPr>
          <w:rFonts w:hint="eastAsia" w:ascii="仿宋" w:hAnsi="仿宋" w:eastAsia="仿宋" w:cs="仿宋"/>
          <w:sz w:val="24"/>
        </w:rPr>
        <w:t>的</w:t>
      </w:r>
      <w:r>
        <w:rPr>
          <w:rFonts w:hint="eastAsia" w:ascii="仿宋" w:hAnsi="仿宋" w:eastAsia="仿宋" w:cs="仿宋"/>
          <w:sz w:val="24"/>
          <w:u w:val="single"/>
        </w:rPr>
        <w:t xml:space="preserve">                 项目</w:t>
      </w:r>
      <w:r>
        <w:rPr>
          <w:rFonts w:hint="eastAsia" w:ascii="仿宋" w:hAnsi="仿宋" w:eastAsia="仿宋" w:cs="仿宋"/>
          <w:sz w:val="24"/>
        </w:rPr>
        <w:t>采购活动提供本单位制造的货物（由本单位承担工程/提供服务），或者提供其他残疾人福利性单位制造的货物（不包括使用非残疾人福利性单位注册商标的货物）。</w:t>
      </w:r>
    </w:p>
    <w:p w14:paraId="422CE255">
      <w:pPr>
        <w:spacing w:line="288" w:lineRule="auto"/>
        <w:ind w:firstLine="480" w:firstLineChars="200"/>
        <w:rPr>
          <w:rFonts w:ascii="仿宋" w:hAnsi="仿宋" w:eastAsia="仿宋" w:cs="仿宋"/>
          <w:sz w:val="24"/>
        </w:rPr>
      </w:pPr>
      <w:r>
        <w:rPr>
          <w:rFonts w:hint="eastAsia" w:ascii="仿宋" w:hAnsi="仿宋" w:eastAsia="仿宋" w:cs="仿宋"/>
          <w:sz w:val="24"/>
        </w:rPr>
        <w:t>本单位对上述声明的真实性负责。如有虚假，将依法承担相应责任。</w:t>
      </w:r>
    </w:p>
    <w:p w14:paraId="3AE0870A">
      <w:pPr>
        <w:spacing w:line="288" w:lineRule="auto"/>
        <w:ind w:firstLine="480" w:firstLineChars="200"/>
        <w:rPr>
          <w:rFonts w:ascii="仿宋" w:hAnsi="仿宋" w:eastAsia="仿宋" w:cs="仿宋"/>
          <w:sz w:val="24"/>
        </w:rPr>
      </w:pPr>
    </w:p>
    <w:p w14:paraId="3BBBE14E">
      <w:pPr>
        <w:spacing w:line="288" w:lineRule="auto"/>
        <w:ind w:firstLine="480" w:firstLineChars="200"/>
        <w:rPr>
          <w:rFonts w:ascii="仿宋" w:hAnsi="仿宋" w:eastAsia="仿宋" w:cs="仿宋"/>
          <w:sz w:val="24"/>
        </w:rPr>
      </w:pPr>
    </w:p>
    <w:p w14:paraId="0F3A911F">
      <w:pPr>
        <w:spacing w:line="288" w:lineRule="auto"/>
        <w:ind w:right="420" w:firstLine="5880" w:firstLineChars="2450"/>
        <w:rPr>
          <w:rFonts w:ascii="仿宋" w:hAnsi="仿宋" w:eastAsia="仿宋" w:cs="仿宋"/>
          <w:sz w:val="24"/>
        </w:rPr>
      </w:pPr>
      <w:r>
        <w:rPr>
          <w:rFonts w:hint="eastAsia" w:ascii="仿宋" w:hAnsi="仿宋" w:eastAsia="仿宋" w:cs="仿宋"/>
          <w:sz w:val="24"/>
        </w:rPr>
        <w:t xml:space="preserve">声明单位（盖章）： </w:t>
      </w:r>
    </w:p>
    <w:p w14:paraId="2A3B616C">
      <w:pPr>
        <w:spacing w:line="288" w:lineRule="auto"/>
        <w:ind w:right="420" w:firstLine="5760" w:firstLineChars="2400"/>
        <w:rPr>
          <w:rFonts w:ascii="仿宋" w:hAnsi="仿宋" w:eastAsia="仿宋" w:cs="仿宋"/>
          <w:sz w:val="24"/>
        </w:rPr>
      </w:pPr>
      <w:r>
        <w:rPr>
          <w:rFonts w:hint="eastAsia" w:ascii="仿宋" w:hAnsi="仿宋" w:eastAsia="仿宋" w:cs="仿宋"/>
          <w:sz w:val="24"/>
        </w:rPr>
        <w:t>日期：  年  月  日</w:t>
      </w:r>
    </w:p>
    <w:p w14:paraId="4683335B">
      <w:pPr>
        <w:spacing w:line="288" w:lineRule="auto"/>
        <w:rPr>
          <w:rFonts w:ascii="仿宋" w:hAnsi="仿宋" w:eastAsia="仿宋" w:cs="仿宋"/>
          <w:sz w:val="24"/>
        </w:rPr>
      </w:pPr>
    </w:p>
    <w:p w14:paraId="5520E0AC">
      <w:pPr>
        <w:spacing w:line="288" w:lineRule="auto"/>
        <w:rPr>
          <w:rFonts w:ascii="仿宋" w:hAnsi="仿宋" w:eastAsia="仿宋" w:cs="仿宋"/>
          <w:sz w:val="24"/>
        </w:rPr>
      </w:pPr>
      <w:r>
        <w:rPr>
          <w:rFonts w:hint="eastAsia" w:ascii="仿宋" w:hAnsi="仿宋" w:eastAsia="仿宋" w:cs="仿宋"/>
          <w:sz w:val="24"/>
        </w:rPr>
        <w:t>注：根据《财政部 民政部 中国残疾人联合会关于促进残疾人就业政府采购政策的通知》（财库〔2017〕141号）规定填报。</w:t>
      </w:r>
    </w:p>
    <w:p w14:paraId="3C3ECDDE">
      <w:pPr>
        <w:spacing w:line="288" w:lineRule="auto"/>
        <w:rPr>
          <w:rFonts w:ascii="仿宋" w:hAnsi="仿宋" w:eastAsia="仿宋" w:cs="仿宋"/>
        </w:rPr>
      </w:pPr>
    </w:p>
    <w:p w14:paraId="197A13FA">
      <w:pPr>
        <w:tabs>
          <w:tab w:val="left" w:pos="4860"/>
        </w:tabs>
        <w:spacing w:line="288" w:lineRule="auto"/>
        <w:ind w:right="1559" w:firstLine="480" w:firstLineChars="200"/>
        <w:jc w:val="left"/>
        <w:rPr>
          <w:rFonts w:ascii="仿宋" w:hAnsi="仿宋" w:eastAsia="仿宋" w:cs="仿宋"/>
          <w:sz w:val="24"/>
        </w:rPr>
      </w:pPr>
      <w:r>
        <w:rPr>
          <w:rFonts w:hint="eastAsia" w:ascii="仿宋" w:hAnsi="仿宋" w:eastAsia="仿宋" w:cs="仿宋"/>
          <w:sz w:val="24"/>
        </w:rPr>
        <w:object>
          <v:shape id="_x0000_i1025" o:spt="75" type="#_x0000_t75" style="height:42.25pt;width:389.75pt;" o:ole="t" filled="f" o:preferrelative="t" stroked="f" coordsize="21600,21600">
            <v:path/>
            <v:fill on="f" focussize="0,0"/>
            <v:stroke on="f"/>
            <v:imagedata r:id="rId10" o:title=""/>
            <o:lock v:ext="edit" aspectratio="t"/>
            <w10:wrap type="none"/>
            <w10:anchorlock/>
          </v:shape>
          <o:OLEObject Type="Embed" ProgID="Package" ShapeID="_x0000_i1025" DrawAspect="Content" ObjectID="_1468075725" r:id="rId9">
            <o:LockedField>false</o:LockedField>
          </o:OLEObject>
        </w:object>
      </w:r>
    </w:p>
    <w:p w14:paraId="04994190">
      <w:pPr>
        <w:spacing w:line="288" w:lineRule="auto"/>
        <w:ind w:firstLine="420" w:firstLineChars="200"/>
        <w:rPr>
          <w:rFonts w:ascii="仿宋" w:hAnsi="仿宋" w:eastAsia="仿宋" w:cs="仿宋"/>
        </w:rPr>
      </w:pPr>
    </w:p>
    <w:p w14:paraId="608CE975">
      <w:pPr>
        <w:spacing w:line="288" w:lineRule="auto"/>
        <w:ind w:firstLine="420" w:firstLineChars="200"/>
        <w:rPr>
          <w:rFonts w:ascii="仿宋" w:hAnsi="仿宋" w:eastAsia="仿宋" w:cs="仿宋"/>
        </w:rPr>
      </w:pPr>
    </w:p>
    <w:p w14:paraId="0555235B">
      <w:pPr>
        <w:spacing w:line="288" w:lineRule="auto"/>
        <w:ind w:firstLine="420" w:firstLineChars="200"/>
        <w:rPr>
          <w:rFonts w:ascii="仿宋" w:hAnsi="仿宋" w:eastAsia="仿宋" w:cs="仿宋"/>
        </w:rPr>
      </w:pPr>
    </w:p>
    <w:p w14:paraId="7C88F0C2">
      <w:pPr>
        <w:spacing w:line="288" w:lineRule="auto"/>
        <w:ind w:firstLine="420" w:firstLineChars="200"/>
        <w:rPr>
          <w:rFonts w:ascii="仿宋" w:hAnsi="仿宋" w:eastAsia="仿宋" w:cs="仿宋"/>
        </w:rPr>
      </w:pPr>
    </w:p>
    <w:p w14:paraId="0584C8F7">
      <w:pPr>
        <w:spacing w:line="288" w:lineRule="auto"/>
        <w:ind w:firstLine="482"/>
        <w:rPr>
          <w:rFonts w:ascii="仿宋" w:hAnsi="仿宋" w:eastAsia="仿宋" w:cs="仿宋"/>
          <w:b/>
          <w:sz w:val="24"/>
        </w:rPr>
      </w:pPr>
    </w:p>
    <w:p w14:paraId="72E25A33">
      <w:pPr>
        <w:spacing w:line="288" w:lineRule="auto"/>
        <w:ind w:firstLine="482"/>
        <w:rPr>
          <w:rFonts w:ascii="仿宋" w:hAnsi="仿宋" w:eastAsia="仿宋" w:cs="仿宋"/>
          <w:b/>
          <w:sz w:val="24"/>
        </w:rPr>
      </w:pPr>
      <w:r>
        <w:rPr>
          <w:rFonts w:hint="eastAsia" w:ascii="仿宋" w:hAnsi="仿宋" w:eastAsia="仿宋" w:cs="仿宋"/>
          <w:b/>
          <w:sz w:val="24"/>
        </w:rPr>
        <w:t>注：</w:t>
      </w:r>
      <w:r>
        <w:rPr>
          <w:rFonts w:hint="eastAsia" w:ascii="仿宋" w:hAnsi="仿宋" w:eastAsia="仿宋" w:cs="仿宋"/>
          <w:sz w:val="24"/>
        </w:rPr>
        <w:t>符合《关于促进残疾人就业政府采购政策的通知》（财库〔2017〕141号）规定的条件并提供《残疾人福利性单位声明函》（附件4）的残疾人福利性单位视同小微企业；根据《关于政府采购支持监狱企业发展有关问题的通知》（财库[2014]68号）的规定，投标人提供由省级以上监狱管理局、戒毒管理局（含新疆生产建设兵团）出具的属于监狱企业证明文件的，视同为小微企业。</w:t>
      </w:r>
    </w:p>
    <w:p w14:paraId="547247AA">
      <w:pPr>
        <w:ind w:firstLine="883"/>
        <w:jc w:val="center"/>
        <w:rPr>
          <w:rFonts w:ascii="仿宋" w:hAnsi="仿宋" w:eastAsia="仿宋" w:cs="仿宋"/>
          <w:b/>
          <w:bCs/>
          <w:sz w:val="44"/>
          <w:szCs w:val="44"/>
        </w:rPr>
      </w:pPr>
    </w:p>
    <w:p w14:paraId="251FB1EE">
      <w:pPr>
        <w:pStyle w:val="2"/>
        <w:spacing w:line="288" w:lineRule="auto"/>
        <w:ind w:firstLine="883"/>
        <w:rPr>
          <w:rFonts w:ascii="仿宋" w:hAnsi="仿宋" w:cs="仿宋"/>
        </w:rPr>
      </w:pPr>
      <w:r>
        <w:rPr>
          <w:rFonts w:hint="eastAsia" w:ascii="仿宋" w:hAnsi="仿宋" w:cs="仿宋"/>
        </w:rPr>
        <w:t>第七章询问、质疑及投诉</w:t>
      </w:r>
      <w:bookmarkEnd w:id="35"/>
    </w:p>
    <w:p w14:paraId="690DAA53">
      <w:pPr>
        <w:pStyle w:val="16"/>
        <w:spacing w:line="288" w:lineRule="auto"/>
        <w:ind w:firstLine="480" w:firstLineChars="200"/>
        <w:rPr>
          <w:rFonts w:ascii="仿宋" w:hAnsi="仿宋" w:eastAsia="仿宋" w:cs="仿宋"/>
          <w:sz w:val="24"/>
        </w:rPr>
      </w:pPr>
      <w:r>
        <w:rPr>
          <w:rFonts w:hint="eastAsia" w:ascii="仿宋" w:hAnsi="仿宋" w:eastAsia="仿宋" w:cs="仿宋"/>
          <w:sz w:val="24"/>
        </w:rPr>
        <w:t>供应商应参照《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[2012]18号）等法律法规的规定，提出询问、质疑和投诉。</w:t>
      </w:r>
    </w:p>
    <w:p w14:paraId="2E9983D7">
      <w:pPr>
        <w:pStyle w:val="16"/>
        <w:spacing w:line="288" w:lineRule="auto"/>
        <w:ind w:firstLine="643"/>
        <w:jc w:val="center"/>
        <w:rPr>
          <w:rFonts w:ascii="仿宋" w:hAnsi="仿宋" w:eastAsia="仿宋" w:cs="仿宋"/>
          <w:sz w:val="24"/>
        </w:rPr>
      </w:pPr>
      <w:r>
        <w:rPr>
          <w:rFonts w:hint="eastAsia" w:ascii="仿宋" w:hAnsi="仿宋" w:eastAsia="仿宋" w:cs="仿宋"/>
          <w:b/>
          <w:sz w:val="32"/>
        </w:rPr>
        <w:t>一、供应商询问</w:t>
      </w:r>
    </w:p>
    <w:p w14:paraId="37F79C22">
      <w:pPr>
        <w:pStyle w:val="16"/>
        <w:spacing w:line="288" w:lineRule="auto"/>
        <w:rPr>
          <w:rFonts w:ascii="仿宋" w:hAnsi="仿宋" w:eastAsia="仿宋" w:cs="仿宋"/>
          <w:sz w:val="24"/>
        </w:rPr>
      </w:pPr>
      <w:r>
        <w:rPr>
          <w:rFonts w:hint="eastAsia" w:ascii="仿宋" w:hAnsi="仿宋" w:eastAsia="仿宋" w:cs="仿宋"/>
          <w:sz w:val="24"/>
        </w:rPr>
        <w:t>1.1供应商对本项目有疑问的，可以向采购机构提出询问，采购机构将对供应商依法提出的询问作出答复，但答复的内容不得涉及商业秘密。</w:t>
      </w:r>
    </w:p>
    <w:p w14:paraId="12AF7A2C">
      <w:pPr>
        <w:pStyle w:val="16"/>
        <w:spacing w:line="288" w:lineRule="auto"/>
        <w:rPr>
          <w:rFonts w:ascii="仿宋" w:hAnsi="仿宋" w:eastAsia="仿宋" w:cs="仿宋"/>
          <w:sz w:val="24"/>
        </w:rPr>
      </w:pPr>
      <w:r>
        <w:rPr>
          <w:rFonts w:hint="eastAsia" w:ascii="仿宋" w:hAnsi="仿宋" w:eastAsia="仿宋" w:cs="仿宋"/>
          <w:sz w:val="24"/>
        </w:rPr>
        <w:t>1.2采购机构将在3个工作日内对供应商依法提出的询问作出答复。</w:t>
      </w:r>
    </w:p>
    <w:p w14:paraId="6466967F">
      <w:pPr>
        <w:pStyle w:val="16"/>
        <w:spacing w:line="288" w:lineRule="auto"/>
        <w:rPr>
          <w:rFonts w:ascii="仿宋" w:hAnsi="仿宋" w:eastAsia="仿宋" w:cs="仿宋"/>
          <w:sz w:val="24"/>
        </w:rPr>
      </w:pPr>
      <w:r>
        <w:rPr>
          <w:rFonts w:hint="eastAsia" w:ascii="仿宋" w:hAnsi="仿宋" w:eastAsia="仿宋" w:cs="仿宋"/>
          <w:sz w:val="24"/>
        </w:rPr>
        <w:t>1.3采购机构的一般通过电话形式答复。</w:t>
      </w:r>
    </w:p>
    <w:p w14:paraId="7173A4C6">
      <w:pPr>
        <w:pStyle w:val="16"/>
        <w:spacing w:line="288" w:lineRule="auto"/>
        <w:ind w:firstLine="643"/>
        <w:jc w:val="center"/>
        <w:rPr>
          <w:rFonts w:ascii="仿宋" w:hAnsi="仿宋" w:eastAsia="仿宋" w:cs="仿宋"/>
          <w:sz w:val="24"/>
        </w:rPr>
      </w:pPr>
      <w:r>
        <w:rPr>
          <w:rFonts w:hint="eastAsia" w:ascii="仿宋" w:hAnsi="仿宋" w:eastAsia="仿宋" w:cs="仿宋"/>
          <w:b/>
          <w:sz w:val="32"/>
        </w:rPr>
        <w:t>二、供应商质疑</w:t>
      </w:r>
    </w:p>
    <w:p w14:paraId="2D7195D3">
      <w:pPr>
        <w:pStyle w:val="16"/>
        <w:spacing w:line="288" w:lineRule="auto"/>
        <w:ind w:firstLine="482"/>
        <w:rPr>
          <w:rFonts w:ascii="仿宋" w:hAnsi="仿宋" w:eastAsia="仿宋" w:cs="仿宋"/>
          <w:b/>
          <w:bCs/>
          <w:sz w:val="24"/>
        </w:rPr>
      </w:pPr>
      <w:r>
        <w:rPr>
          <w:rFonts w:hint="eastAsia" w:ascii="仿宋" w:hAnsi="仿宋" w:eastAsia="仿宋" w:cs="仿宋"/>
          <w:b/>
          <w:bCs/>
          <w:sz w:val="24"/>
        </w:rPr>
        <w:t>2.1质疑有效期：</w:t>
      </w:r>
    </w:p>
    <w:p w14:paraId="0510B9A5">
      <w:pPr>
        <w:pStyle w:val="16"/>
        <w:spacing w:line="288" w:lineRule="auto"/>
        <w:ind w:firstLine="480" w:firstLineChars="200"/>
        <w:rPr>
          <w:rFonts w:ascii="仿宋" w:hAnsi="仿宋" w:eastAsia="仿宋" w:cs="仿宋"/>
          <w:sz w:val="24"/>
        </w:rPr>
      </w:pPr>
      <w:r>
        <w:rPr>
          <w:rFonts w:hint="eastAsia" w:ascii="仿宋" w:hAnsi="仿宋" w:eastAsia="仿宋" w:cs="仿宋"/>
          <w:sz w:val="24"/>
        </w:rPr>
        <w:t>供应商认为采购文件、采购过程和成交结果使自己的权益受到损害的，可以在知道或者应知其权益受到损害之日起</w:t>
      </w:r>
      <w:r>
        <w:rPr>
          <w:rFonts w:hint="eastAsia" w:ascii="仿宋" w:hAnsi="仿宋" w:eastAsia="仿宋" w:cs="仿宋"/>
          <w:b/>
          <w:bCs/>
          <w:sz w:val="24"/>
        </w:rPr>
        <w:t>七个工作日内</w:t>
      </w:r>
      <w:r>
        <w:rPr>
          <w:rFonts w:hint="eastAsia" w:ascii="仿宋" w:hAnsi="仿宋" w:eastAsia="仿宋" w:cs="仿宋"/>
          <w:sz w:val="24"/>
        </w:rPr>
        <w:t>，以书面形式</w:t>
      </w:r>
      <w:r>
        <w:rPr>
          <w:rFonts w:hint="eastAsia" w:ascii="仿宋" w:hAnsi="仿宋" w:eastAsia="仿宋" w:cs="仿宋"/>
          <w:b/>
          <w:bCs/>
          <w:sz w:val="24"/>
        </w:rPr>
        <w:t>（或授权代表签字（盖章）并加盖投标供应商电子公章的数据电文）</w:t>
      </w:r>
      <w:r>
        <w:rPr>
          <w:rFonts w:hint="eastAsia" w:ascii="仿宋" w:hAnsi="仿宋" w:eastAsia="仿宋" w:cs="仿宋"/>
          <w:sz w:val="24"/>
        </w:rPr>
        <w:t>向</w:t>
      </w:r>
      <w:r>
        <w:rPr>
          <w:rFonts w:hint="eastAsia" w:ascii="仿宋" w:hAnsi="仿宋" w:eastAsia="仿宋" w:cs="仿宋"/>
          <w:b/>
          <w:bCs/>
          <w:sz w:val="24"/>
        </w:rPr>
        <w:t>采购机构</w:t>
      </w:r>
      <w:r>
        <w:rPr>
          <w:rFonts w:hint="eastAsia" w:ascii="仿宋" w:hAnsi="仿宋" w:eastAsia="仿宋" w:cs="仿宋"/>
          <w:sz w:val="24"/>
        </w:rPr>
        <w:t>提出质疑，否则，采购机构不予受理：</w:t>
      </w:r>
    </w:p>
    <w:p w14:paraId="6AAFFF26">
      <w:pPr>
        <w:pStyle w:val="16"/>
        <w:spacing w:line="288" w:lineRule="auto"/>
        <w:ind w:firstLine="480" w:firstLineChars="200"/>
        <w:rPr>
          <w:rFonts w:ascii="仿宋" w:hAnsi="仿宋" w:eastAsia="仿宋" w:cs="仿宋"/>
          <w:sz w:val="24"/>
        </w:rPr>
      </w:pPr>
      <w:r>
        <w:rPr>
          <w:rFonts w:hint="eastAsia" w:ascii="仿宋" w:hAnsi="仿宋" w:eastAsia="仿宋" w:cs="仿宋"/>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0626C368">
      <w:pPr>
        <w:pStyle w:val="16"/>
        <w:spacing w:line="288" w:lineRule="auto"/>
        <w:ind w:firstLine="480" w:firstLineChars="200"/>
        <w:rPr>
          <w:rFonts w:ascii="仿宋" w:hAnsi="仿宋" w:eastAsia="仿宋" w:cs="仿宋"/>
          <w:b/>
          <w:bCs/>
          <w:sz w:val="24"/>
        </w:rPr>
      </w:pPr>
      <w:r>
        <w:rPr>
          <w:rFonts w:hint="eastAsia" w:ascii="仿宋" w:hAnsi="仿宋" w:eastAsia="仿宋" w:cs="仿宋"/>
          <w:sz w:val="24"/>
        </w:rPr>
        <w:t>（2）对采购过程提出质疑的，质疑期限为各采购程序环节结束之日起计算。</w:t>
      </w:r>
      <w:r>
        <w:rPr>
          <w:rFonts w:hint="eastAsia" w:ascii="仿宋" w:hAnsi="仿宋" w:eastAsia="仿宋" w:cs="仿宋"/>
          <w:b/>
          <w:bCs/>
          <w:sz w:val="24"/>
        </w:rPr>
        <w:t>供应商的法定代表人（或其授权代表）或个体工商户经营者未参加开标会议的，事后不得对采购相关人员、开标过程和开标结果提出质疑。</w:t>
      </w:r>
    </w:p>
    <w:p w14:paraId="65E1090C">
      <w:pPr>
        <w:pStyle w:val="16"/>
        <w:spacing w:line="288" w:lineRule="auto"/>
        <w:ind w:firstLine="480" w:firstLineChars="200"/>
        <w:rPr>
          <w:rFonts w:ascii="仿宋" w:hAnsi="仿宋" w:eastAsia="仿宋" w:cs="仿宋"/>
          <w:sz w:val="24"/>
        </w:rPr>
      </w:pPr>
      <w:r>
        <w:rPr>
          <w:rFonts w:hint="eastAsia" w:ascii="仿宋" w:hAnsi="仿宋" w:eastAsia="仿宋" w:cs="仿宋"/>
          <w:sz w:val="24"/>
        </w:rPr>
        <w:t>（3）对采购结果提出质疑的，质疑期限自采购结果公告（包括公示、预公告、结果更正公告等）期限届满之日起计算。</w:t>
      </w:r>
    </w:p>
    <w:p w14:paraId="7E5A2D33">
      <w:pPr>
        <w:pStyle w:val="16"/>
        <w:spacing w:line="288" w:lineRule="auto"/>
        <w:ind w:firstLine="480" w:firstLineChars="200"/>
        <w:rPr>
          <w:rFonts w:ascii="仿宋" w:hAnsi="仿宋" w:eastAsia="仿宋" w:cs="仿宋"/>
          <w:sz w:val="24"/>
        </w:rPr>
      </w:pPr>
      <w:r>
        <w:rPr>
          <w:rFonts w:hint="eastAsia" w:ascii="仿宋" w:hAnsi="仿宋" w:eastAsia="仿宋" w:cs="仿宋"/>
          <w:sz w:val="24"/>
        </w:rPr>
        <w:t>（4）供应商应当在上述规定质疑期内一次性提出针对同一采购程序环节的质疑。提供新的事实或证据的除外。</w:t>
      </w:r>
    </w:p>
    <w:p w14:paraId="7EC1AA1A">
      <w:pPr>
        <w:pStyle w:val="16"/>
        <w:spacing w:line="288" w:lineRule="auto"/>
        <w:ind w:firstLine="482"/>
        <w:rPr>
          <w:rFonts w:ascii="仿宋" w:hAnsi="仿宋" w:eastAsia="仿宋" w:cs="仿宋"/>
          <w:b/>
          <w:bCs/>
          <w:sz w:val="24"/>
        </w:rPr>
      </w:pPr>
      <w:r>
        <w:rPr>
          <w:rFonts w:hint="eastAsia" w:ascii="仿宋" w:hAnsi="仿宋" w:eastAsia="仿宋" w:cs="仿宋"/>
          <w:b/>
          <w:bCs/>
          <w:sz w:val="24"/>
        </w:rPr>
        <w:t>2.2质疑主体的有效性：</w:t>
      </w:r>
    </w:p>
    <w:p w14:paraId="268D986D">
      <w:pPr>
        <w:pStyle w:val="16"/>
        <w:spacing w:line="288" w:lineRule="auto"/>
        <w:rPr>
          <w:rFonts w:ascii="仿宋" w:hAnsi="仿宋" w:eastAsia="仿宋" w:cs="仿宋"/>
          <w:sz w:val="24"/>
        </w:rPr>
      </w:pPr>
      <w:r>
        <w:rPr>
          <w:rFonts w:hint="eastAsia" w:ascii="仿宋" w:hAnsi="仿宋" w:eastAsia="仿宋" w:cs="仿宋"/>
          <w:sz w:val="24"/>
        </w:rPr>
        <w:t>2.2.1提出质疑的供应商应当是参与所质疑项目采购活动的供应商。</w:t>
      </w:r>
    </w:p>
    <w:p w14:paraId="1DCEAA10">
      <w:pPr>
        <w:pStyle w:val="16"/>
        <w:spacing w:line="288" w:lineRule="auto"/>
        <w:rPr>
          <w:rFonts w:ascii="仿宋" w:hAnsi="仿宋" w:eastAsia="仿宋" w:cs="仿宋"/>
          <w:sz w:val="24"/>
        </w:rPr>
      </w:pPr>
      <w:r>
        <w:rPr>
          <w:rFonts w:hint="eastAsia" w:ascii="仿宋" w:hAnsi="仿宋" w:eastAsia="仿宋" w:cs="仿宋"/>
          <w:sz w:val="24"/>
        </w:rPr>
        <w:t>2.2.2质疑人与质疑事项须存在利害关系,不得提出“自杀式质疑”。</w:t>
      </w:r>
    </w:p>
    <w:p w14:paraId="45FEE05A">
      <w:pPr>
        <w:pStyle w:val="16"/>
        <w:spacing w:line="288" w:lineRule="auto"/>
        <w:ind w:firstLine="482"/>
        <w:rPr>
          <w:rFonts w:ascii="仿宋" w:hAnsi="仿宋" w:eastAsia="仿宋" w:cs="仿宋"/>
          <w:b/>
          <w:bCs/>
          <w:sz w:val="24"/>
        </w:rPr>
      </w:pPr>
      <w:r>
        <w:rPr>
          <w:rFonts w:hint="eastAsia" w:ascii="仿宋" w:hAnsi="仿宋" w:eastAsia="仿宋" w:cs="仿宋"/>
          <w:b/>
          <w:bCs/>
          <w:sz w:val="24"/>
        </w:rPr>
        <w:t>2.3质疑的答复</w:t>
      </w:r>
    </w:p>
    <w:p w14:paraId="2315ACCC">
      <w:pPr>
        <w:pStyle w:val="16"/>
        <w:spacing w:line="288" w:lineRule="auto"/>
        <w:ind w:firstLine="480" w:firstLineChars="200"/>
        <w:rPr>
          <w:rFonts w:ascii="仿宋" w:hAnsi="仿宋" w:eastAsia="仿宋" w:cs="仿宋"/>
          <w:sz w:val="24"/>
        </w:rPr>
      </w:pPr>
      <w:r>
        <w:rPr>
          <w:rFonts w:hint="eastAsia" w:ascii="仿宋" w:hAnsi="仿宋" w:eastAsia="仿宋" w:cs="仿宋"/>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1E30661D">
      <w:pPr>
        <w:pStyle w:val="16"/>
        <w:spacing w:line="288" w:lineRule="auto"/>
        <w:ind w:firstLine="480" w:firstLineChars="200"/>
        <w:rPr>
          <w:rFonts w:ascii="仿宋" w:hAnsi="仿宋" w:eastAsia="仿宋" w:cs="仿宋"/>
          <w:sz w:val="24"/>
        </w:rPr>
      </w:pPr>
      <w:r>
        <w:rPr>
          <w:rFonts w:hint="eastAsia" w:ascii="仿宋" w:hAnsi="仿宋" w:eastAsia="仿宋" w:cs="仿宋"/>
          <w:sz w:val="24"/>
        </w:rPr>
        <w:t>询问或者质疑事项可能影响采购结果的，采购人应当暂停签订合同，已经签订合同的，应当中止履行合同。</w:t>
      </w:r>
    </w:p>
    <w:p w14:paraId="75DFA7C8">
      <w:pPr>
        <w:pStyle w:val="16"/>
        <w:spacing w:line="288" w:lineRule="auto"/>
        <w:ind w:firstLine="482"/>
        <w:rPr>
          <w:rFonts w:ascii="仿宋" w:hAnsi="仿宋" w:eastAsia="仿宋" w:cs="仿宋"/>
          <w:b/>
          <w:bCs/>
          <w:sz w:val="24"/>
        </w:rPr>
      </w:pPr>
      <w:r>
        <w:rPr>
          <w:rFonts w:hint="eastAsia" w:ascii="仿宋" w:hAnsi="仿宋" w:eastAsia="仿宋" w:cs="仿宋"/>
          <w:b/>
          <w:bCs/>
          <w:sz w:val="24"/>
        </w:rPr>
        <w:t>2.4质疑的撤回</w:t>
      </w:r>
    </w:p>
    <w:p w14:paraId="160E1B69">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供应商可以通过书面形式（或加盖电子公章的数据电文）撤回已经被受理的质疑书。</w:t>
      </w:r>
    </w:p>
    <w:p w14:paraId="1CE5EA99">
      <w:pPr>
        <w:widowControl/>
        <w:snapToGrid w:val="0"/>
        <w:spacing w:line="288" w:lineRule="auto"/>
        <w:ind w:firstLine="643" w:firstLineChars="200"/>
        <w:jc w:val="center"/>
        <w:rPr>
          <w:rFonts w:ascii="仿宋" w:hAnsi="仿宋" w:eastAsia="仿宋" w:cs="仿宋"/>
          <w:kern w:val="0"/>
          <w:sz w:val="24"/>
        </w:rPr>
      </w:pPr>
      <w:r>
        <w:rPr>
          <w:rFonts w:hint="eastAsia" w:ascii="仿宋" w:hAnsi="仿宋" w:eastAsia="仿宋" w:cs="仿宋"/>
          <w:b/>
          <w:sz w:val="32"/>
        </w:rPr>
        <w:t>三、供应商投诉</w:t>
      </w:r>
    </w:p>
    <w:p w14:paraId="7F8B4FC0">
      <w:pPr>
        <w:widowControl/>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3.1投诉有效期</w:t>
      </w:r>
    </w:p>
    <w:p w14:paraId="0CF19D46">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质疑供应商对采购人、采购代理机构的答复不满意，或者采购人、采购代理机构未在规定时间内作出答复的，可以在答复期满后 15 个工作日内向采购监督部门提起投诉。</w:t>
      </w:r>
    </w:p>
    <w:p w14:paraId="22105486">
      <w:pPr>
        <w:widowControl/>
        <w:snapToGrid w:val="0"/>
        <w:spacing w:line="288" w:lineRule="auto"/>
        <w:ind w:firstLine="482"/>
        <w:rPr>
          <w:rFonts w:ascii="仿宋" w:hAnsi="仿宋" w:eastAsia="仿宋" w:cs="仿宋"/>
          <w:b/>
          <w:bCs/>
          <w:kern w:val="0"/>
          <w:sz w:val="24"/>
          <w:u w:val="single"/>
        </w:rPr>
      </w:pPr>
      <w:r>
        <w:rPr>
          <w:rFonts w:hint="eastAsia" w:ascii="仿宋" w:hAnsi="仿宋" w:eastAsia="仿宋" w:cs="仿宋"/>
          <w:b/>
          <w:bCs/>
          <w:kern w:val="0"/>
          <w:sz w:val="24"/>
          <w:u w:val="single"/>
        </w:rPr>
        <w:t>特别提醒：质疑是投诉的前置程序，供应商必须先质疑后投诉。</w:t>
      </w:r>
    </w:p>
    <w:p w14:paraId="46324DE5">
      <w:pPr>
        <w:widowControl/>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3.2投诉内容</w:t>
      </w:r>
    </w:p>
    <w:p w14:paraId="5C1B35AE">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供应商投诉的事项不得超出已质疑事项的范围，但基于质疑答复内容提出的投诉事项除外。</w:t>
      </w:r>
    </w:p>
    <w:p w14:paraId="2DF446F9">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投诉书需包括以下内容：</w:t>
      </w:r>
    </w:p>
    <w:p w14:paraId="73F05503">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（一）投诉人和被投诉人的姓名或者名称、通讯地址、邮编、联系人及联系电话；</w:t>
      </w:r>
    </w:p>
    <w:p w14:paraId="4BEE9E54">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（二）质疑和质疑答复情况说明及相关证明材料；</w:t>
      </w:r>
    </w:p>
    <w:p w14:paraId="38762E93">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（三）具体、明确的投诉事项和与投诉事项相关的投诉请求；</w:t>
      </w:r>
    </w:p>
    <w:p w14:paraId="5C6A6BAD">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（四）事实依据；</w:t>
      </w:r>
    </w:p>
    <w:p w14:paraId="32DDF393">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（五）法律依据；</w:t>
      </w:r>
    </w:p>
    <w:p w14:paraId="686541A2">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（六）提起投诉的日期。</w:t>
      </w:r>
    </w:p>
    <w:p w14:paraId="79A77DB5">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投诉人为自然人的，应当由本人签字；投诉人为法人或者其他组织的，应当由法定代表人、主要负责人，或者其授权代表签字或者盖章，并加盖公章。</w:t>
      </w:r>
    </w:p>
    <w:p w14:paraId="278C55E8">
      <w:pPr>
        <w:widowControl/>
        <w:snapToGrid w:val="0"/>
        <w:spacing w:line="288" w:lineRule="auto"/>
        <w:ind w:firstLine="482"/>
        <w:rPr>
          <w:rFonts w:ascii="仿宋" w:hAnsi="仿宋" w:eastAsia="仿宋" w:cs="仿宋"/>
          <w:b/>
          <w:bCs/>
          <w:kern w:val="0"/>
          <w:sz w:val="24"/>
          <w:szCs w:val="24"/>
        </w:rPr>
      </w:pPr>
    </w:p>
    <w:p w14:paraId="37846135">
      <w:pPr>
        <w:widowControl/>
        <w:snapToGrid w:val="0"/>
        <w:spacing w:line="288" w:lineRule="auto"/>
        <w:ind w:firstLine="482"/>
        <w:rPr>
          <w:rFonts w:ascii="仿宋" w:hAnsi="仿宋" w:eastAsia="仿宋" w:cs="仿宋"/>
          <w:b/>
          <w:bCs/>
          <w:kern w:val="0"/>
          <w:sz w:val="24"/>
          <w:szCs w:val="24"/>
        </w:rPr>
      </w:pPr>
      <w:r>
        <w:rPr>
          <w:rFonts w:hint="eastAsia" w:ascii="仿宋" w:hAnsi="仿宋" w:eastAsia="仿宋" w:cs="仿宋"/>
          <w:b/>
          <w:bCs/>
          <w:kern w:val="0"/>
          <w:sz w:val="24"/>
          <w:szCs w:val="24"/>
        </w:rPr>
        <w:t>附件：质疑函范本</w:t>
      </w:r>
    </w:p>
    <w:p w14:paraId="4C3DB04E">
      <w:pPr>
        <w:spacing w:line="288" w:lineRule="auto"/>
        <w:ind w:firstLine="482"/>
        <w:jc w:val="center"/>
        <w:rPr>
          <w:rFonts w:ascii="仿宋" w:hAnsi="仿宋" w:eastAsia="仿宋" w:cs="仿宋"/>
          <w:b/>
          <w:bCs/>
          <w:sz w:val="24"/>
          <w:szCs w:val="24"/>
        </w:rPr>
      </w:pPr>
      <w:r>
        <w:rPr>
          <w:rFonts w:hint="eastAsia" w:ascii="仿宋" w:hAnsi="仿宋" w:eastAsia="仿宋" w:cs="仿宋"/>
          <w:b/>
          <w:bCs/>
          <w:sz w:val="24"/>
          <w:szCs w:val="24"/>
        </w:rPr>
        <w:t>质疑函</w:t>
      </w:r>
    </w:p>
    <w:p w14:paraId="1E8FD921">
      <w:pPr>
        <w:adjustRightInd w:val="0"/>
        <w:snapToGrid w:val="0"/>
        <w:spacing w:before="312" w:beforeLines="100" w:line="288" w:lineRule="auto"/>
        <w:rPr>
          <w:rFonts w:ascii="仿宋" w:hAnsi="仿宋" w:eastAsia="仿宋" w:cs="仿宋"/>
          <w:bCs/>
          <w:sz w:val="24"/>
          <w:szCs w:val="24"/>
        </w:rPr>
      </w:pPr>
      <w:r>
        <w:rPr>
          <w:rFonts w:hint="eastAsia" w:ascii="仿宋" w:hAnsi="仿宋" w:eastAsia="仿宋" w:cs="仿宋"/>
          <w:bCs/>
          <w:sz w:val="24"/>
          <w:szCs w:val="24"/>
        </w:rPr>
        <w:t>一、质疑供应商基本信息</w:t>
      </w:r>
    </w:p>
    <w:p w14:paraId="47888246">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质疑供应商：</w:t>
      </w:r>
    </w:p>
    <w:p w14:paraId="24057B8A">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地址：邮编：</w:t>
      </w:r>
    </w:p>
    <w:p w14:paraId="2C26F97E">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授权代表（联系人）：联系电话：</w:t>
      </w:r>
    </w:p>
    <w:p w14:paraId="58709497">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邮箱：</w:t>
      </w:r>
    </w:p>
    <w:p w14:paraId="2569B1CA">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二、质疑项目基本情况</w:t>
      </w:r>
    </w:p>
    <w:p w14:paraId="529B6309">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质疑项目的名称：</w:t>
      </w:r>
    </w:p>
    <w:p w14:paraId="3A451426">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质疑项目的编号：标项：</w:t>
      </w:r>
    </w:p>
    <w:p w14:paraId="6A51C37F">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采购人名称：</w:t>
      </w:r>
    </w:p>
    <w:p w14:paraId="7A42D405">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采购文件获取日期：</w:t>
      </w:r>
    </w:p>
    <w:p w14:paraId="51233148">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三、质疑事项具体内容</w:t>
      </w:r>
    </w:p>
    <w:p w14:paraId="12024C98">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质疑事项1：</w:t>
      </w:r>
    </w:p>
    <w:p w14:paraId="1B59D675">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事实依据：</w:t>
      </w:r>
    </w:p>
    <w:p w14:paraId="63B1E932">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法律依据：</w:t>
      </w:r>
    </w:p>
    <w:p w14:paraId="0DBFE97A">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质疑事项2</w:t>
      </w:r>
    </w:p>
    <w:p w14:paraId="4CF6ADC0">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6A5C574F">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四、与质疑事项相关的请求</w:t>
      </w:r>
    </w:p>
    <w:p w14:paraId="692C3BB6">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请求1：</w:t>
      </w:r>
    </w:p>
    <w:p w14:paraId="0911FE9B">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请求2：</w:t>
      </w:r>
    </w:p>
    <w:p w14:paraId="2BAEF6C7">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2BB71481">
      <w:pPr>
        <w:adjustRightInd w:val="0"/>
        <w:snapToGrid w:val="0"/>
        <w:spacing w:line="288" w:lineRule="auto"/>
        <w:ind w:firstLine="482"/>
        <w:rPr>
          <w:rFonts w:ascii="仿宋" w:hAnsi="仿宋" w:eastAsia="仿宋" w:cs="仿宋"/>
          <w:b/>
          <w:bCs/>
          <w:sz w:val="24"/>
          <w:szCs w:val="24"/>
        </w:rPr>
      </w:pPr>
      <w:r>
        <w:rPr>
          <w:rFonts w:hint="eastAsia" w:ascii="仿宋" w:hAnsi="仿宋" w:eastAsia="仿宋" w:cs="仿宋"/>
          <w:b/>
          <w:bCs/>
          <w:sz w:val="24"/>
          <w:szCs w:val="24"/>
        </w:rPr>
        <w:t>本公司承诺接受数据电文形式（加盖电子签章）的质疑答复，视为书面答复。</w:t>
      </w:r>
    </w:p>
    <w:p w14:paraId="2D559F3D">
      <w:pPr>
        <w:adjustRightInd w:val="0"/>
        <w:snapToGrid w:val="0"/>
        <w:spacing w:line="288" w:lineRule="auto"/>
        <w:rPr>
          <w:rFonts w:ascii="仿宋" w:hAnsi="仿宋" w:eastAsia="仿宋" w:cs="仿宋"/>
          <w:sz w:val="24"/>
          <w:szCs w:val="24"/>
          <w:u w:val="dotted"/>
        </w:rPr>
      </w:pPr>
    </w:p>
    <w:p w14:paraId="021C7063">
      <w:pPr>
        <w:spacing w:line="288" w:lineRule="auto"/>
        <w:rPr>
          <w:rFonts w:ascii="仿宋" w:hAnsi="仿宋" w:eastAsia="仿宋" w:cs="仿宋"/>
          <w:sz w:val="24"/>
          <w:szCs w:val="24"/>
        </w:rPr>
      </w:pPr>
      <w:r>
        <w:rPr>
          <w:rFonts w:hint="eastAsia" w:ascii="仿宋" w:hAnsi="仿宋" w:eastAsia="仿宋" w:cs="仿宋"/>
          <w:sz w:val="24"/>
          <w:szCs w:val="24"/>
        </w:rPr>
        <w:t>授权代表签字(签章)：供应商签章：</w:t>
      </w:r>
    </w:p>
    <w:p w14:paraId="2959DB3C">
      <w:pPr>
        <w:spacing w:line="288" w:lineRule="auto"/>
        <w:rPr>
          <w:rFonts w:ascii="仿宋" w:hAnsi="仿宋" w:eastAsia="仿宋" w:cs="仿宋"/>
          <w:sz w:val="24"/>
          <w:szCs w:val="24"/>
        </w:rPr>
      </w:pPr>
      <w:r>
        <w:rPr>
          <w:rFonts w:hint="eastAsia" w:ascii="仿宋" w:hAnsi="仿宋" w:eastAsia="仿宋" w:cs="仿宋"/>
          <w:sz w:val="24"/>
          <w:szCs w:val="24"/>
        </w:rPr>
        <w:t>日期：</w:t>
      </w:r>
    </w:p>
    <w:p w14:paraId="7E1ED775">
      <w:pPr>
        <w:adjustRightInd w:val="0"/>
        <w:snapToGrid w:val="0"/>
        <w:spacing w:line="288" w:lineRule="auto"/>
        <w:rPr>
          <w:rFonts w:ascii="仿宋" w:hAnsi="仿宋" w:eastAsia="仿宋" w:cs="仿宋"/>
          <w:sz w:val="24"/>
          <w:szCs w:val="24"/>
        </w:rPr>
      </w:pPr>
    </w:p>
    <w:p w14:paraId="43E2453C">
      <w:pPr>
        <w:adjustRightInd w:val="0"/>
        <w:snapToGrid w:val="0"/>
        <w:spacing w:line="288" w:lineRule="auto"/>
        <w:rPr>
          <w:rFonts w:ascii="仿宋" w:hAnsi="仿宋" w:eastAsia="仿宋" w:cs="仿宋"/>
          <w:kern w:val="0"/>
          <w:sz w:val="24"/>
          <w:szCs w:val="24"/>
        </w:rPr>
      </w:pPr>
    </w:p>
    <w:p w14:paraId="6606830F">
      <w:pPr>
        <w:pageBreakBefore/>
        <w:shd w:val="clear" w:color="auto" w:fill="FFFFFF"/>
        <w:spacing w:line="288" w:lineRule="auto"/>
        <w:ind w:firstLine="723"/>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国家统计局关于印发《统计上大中小微型企业划分办法（2017）》的通知</w:t>
      </w:r>
    </w:p>
    <w:p w14:paraId="71517CAB">
      <w:pPr>
        <w:widowControl/>
        <w:shd w:val="clear" w:color="auto" w:fill="FFFFFF"/>
        <w:spacing w:before="150"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各省、自治区、直辖市统计局，新疆生产建设兵团统计局，国务院各有关部门，国家统计局各调查总队：</w:t>
      </w:r>
    </w:p>
    <w:p w14:paraId="6DDEC3D4">
      <w:pPr>
        <w:widowControl/>
        <w:shd w:val="clear" w:color="auto" w:fill="FFFFFF"/>
        <w:spacing w:before="150" w:line="288" w:lineRule="auto"/>
        <w:ind w:firstLine="440" w:firstLineChars="200"/>
        <w:jc w:val="left"/>
        <w:textAlignment w:val="baseline"/>
        <w:rPr>
          <w:rFonts w:ascii="仿宋" w:hAnsi="仿宋" w:eastAsia="仿宋" w:cs="仿宋"/>
          <w:kern w:val="0"/>
          <w:sz w:val="22"/>
          <w:szCs w:val="22"/>
        </w:rPr>
      </w:pPr>
      <w:r>
        <w:rPr>
          <w:rFonts w:hint="eastAsia" w:ascii="仿宋" w:hAnsi="仿宋" w:eastAsia="仿宋" w:cs="仿宋"/>
          <w:kern w:val="0"/>
          <w:sz w:val="22"/>
          <w:szCs w:val="22"/>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5EDE8CC1">
      <w:pPr>
        <w:widowControl/>
        <w:spacing w:line="288" w:lineRule="auto"/>
        <w:ind w:firstLine="440"/>
        <w:jc w:val="left"/>
        <w:rPr>
          <w:rFonts w:ascii="仿宋" w:hAnsi="仿宋" w:eastAsia="仿宋" w:cs="仿宋"/>
          <w:kern w:val="0"/>
          <w:sz w:val="22"/>
          <w:szCs w:val="22"/>
        </w:rPr>
      </w:pPr>
      <w:r>
        <w:rPr>
          <w:rFonts w:hint="eastAsia" w:ascii="仿宋" w:hAnsi="仿宋" w:eastAsia="仿宋" w:cs="仿宋"/>
          <w:kern w:val="0"/>
          <w:sz w:val="22"/>
          <w:szCs w:val="22"/>
        </w:rPr>
        <w:t>附件：《统计上大中小微型企业划分办法（2017）》修订说明</w:t>
      </w:r>
    </w:p>
    <w:p w14:paraId="22D9CBE3">
      <w:pPr>
        <w:widowControl/>
        <w:shd w:val="clear" w:color="auto" w:fill="FFFFFF"/>
        <w:spacing w:before="150" w:line="288" w:lineRule="auto"/>
        <w:ind w:right="825" w:firstLine="440"/>
        <w:jc w:val="right"/>
        <w:textAlignment w:val="baseline"/>
        <w:rPr>
          <w:rFonts w:ascii="仿宋" w:hAnsi="仿宋" w:eastAsia="仿宋" w:cs="仿宋"/>
          <w:kern w:val="0"/>
          <w:sz w:val="22"/>
          <w:szCs w:val="22"/>
        </w:rPr>
      </w:pPr>
      <w:r>
        <w:rPr>
          <w:rFonts w:hint="eastAsia" w:ascii="仿宋" w:hAnsi="仿宋" w:eastAsia="仿宋" w:cs="仿宋"/>
          <w:kern w:val="0"/>
          <w:sz w:val="22"/>
          <w:szCs w:val="22"/>
        </w:rPr>
        <w:t>国家统计局  </w:t>
      </w:r>
    </w:p>
    <w:p w14:paraId="616EA513">
      <w:pPr>
        <w:widowControl/>
        <w:shd w:val="clear" w:color="auto" w:fill="FFFFFF"/>
        <w:spacing w:before="150" w:line="288" w:lineRule="auto"/>
        <w:ind w:right="825" w:firstLine="440"/>
        <w:jc w:val="right"/>
        <w:textAlignment w:val="baseline"/>
        <w:rPr>
          <w:rFonts w:ascii="仿宋" w:hAnsi="仿宋" w:eastAsia="仿宋" w:cs="仿宋"/>
          <w:kern w:val="0"/>
          <w:sz w:val="22"/>
          <w:szCs w:val="22"/>
        </w:rPr>
      </w:pPr>
      <w:r>
        <w:rPr>
          <w:rFonts w:hint="eastAsia" w:ascii="仿宋" w:hAnsi="仿宋" w:eastAsia="仿宋" w:cs="仿宋"/>
          <w:kern w:val="0"/>
          <w:sz w:val="22"/>
          <w:szCs w:val="22"/>
        </w:rPr>
        <w:t>2017年12月28日</w:t>
      </w:r>
    </w:p>
    <w:p w14:paraId="5889398B">
      <w:pPr>
        <w:widowControl/>
        <w:shd w:val="clear" w:color="auto" w:fill="FFFFFF"/>
        <w:spacing w:before="150" w:line="288" w:lineRule="auto"/>
        <w:jc w:val="left"/>
        <w:textAlignment w:val="baseline"/>
        <w:rPr>
          <w:rFonts w:ascii="仿宋" w:hAnsi="仿宋" w:eastAsia="仿宋" w:cs="仿宋"/>
          <w:kern w:val="0"/>
          <w:szCs w:val="21"/>
        </w:rPr>
      </w:pPr>
      <w:r>
        <w:rPr>
          <w:rFonts w:hint="eastAsia" w:ascii="仿宋" w:hAnsi="仿宋" w:eastAsia="仿宋" w:cs="仿宋"/>
          <w:kern w:val="0"/>
          <w:szCs w:val="21"/>
        </w:rPr>
        <w:t> </w:t>
      </w:r>
    </w:p>
    <w:p w14:paraId="6C9B4388">
      <w:pPr>
        <w:widowControl/>
        <w:shd w:val="clear" w:color="auto" w:fill="FFFFFF"/>
        <w:spacing w:before="150" w:line="288" w:lineRule="auto"/>
        <w:ind w:firstLine="723"/>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统计上大中小微型企业划分办法（2017）</w:t>
      </w:r>
    </w:p>
    <w:p w14:paraId="6A51E1B0">
      <w:pPr>
        <w:widowControl/>
        <w:shd w:val="clear" w:color="auto" w:fill="FFFFFF"/>
        <w:spacing w:before="150"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一、根据工业和信息化部、国家统计局、国家发展改革委、财政部《关于印发中小企业划型标准规定的通知》（工信部联企业〔2011〕300号），以《国民经济行业分类》（GB/T4754-2017）为基础，结合统计工作的实际情况，制定本办法。</w:t>
      </w:r>
    </w:p>
    <w:p w14:paraId="6EA27FA2">
      <w:pPr>
        <w:widowControl/>
        <w:shd w:val="clear" w:color="auto" w:fill="FFFFFF"/>
        <w:spacing w:before="150"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二、本办法适用对象为在中华人民共和国境内依法设立的各种组织形式的法人企业或单位。个体工商户参照本办法进行划分。</w:t>
      </w:r>
    </w:p>
    <w:p w14:paraId="43FDF0E4">
      <w:pPr>
        <w:widowControl/>
        <w:shd w:val="clear" w:color="auto" w:fill="FFFFFF"/>
        <w:spacing w:before="150"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5609EC16">
      <w:pPr>
        <w:widowControl/>
        <w:shd w:val="clear" w:color="auto" w:fill="FFFFFF"/>
        <w:spacing w:before="150"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四、本办法按照行业门类、大类、中类和组合类别，依据从业人员、营业收入、资产总额等指标或替代指标，将我国的企业划分为大型、中型、小型、微型等四种类型。具体划分标准见附表。</w:t>
      </w:r>
    </w:p>
    <w:p w14:paraId="7729B93E">
      <w:pPr>
        <w:widowControl/>
        <w:shd w:val="clear" w:color="auto" w:fill="FFFFFF"/>
        <w:spacing w:before="150"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五、企业划分由政府综合统计部门根据统计年报每年确定一次，定报统计原则上不进行调整。</w:t>
      </w:r>
    </w:p>
    <w:p w14:paraId="68F08B1A">
      <w:pPr>
        <w:widowControl/>
        <w:shd w:val="clear" w:color="auto" w:fill="FFFFFF"/>
        <w:spacing w:before="150"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六、本办法自印发之日起执行，国家统计局2011年印发的《统计上大中小微型企业划分办法》（国统字〔2011〕75号）同时废止。</w:t>
      </w:r>
    </w:p>
    <w:p w14:paraId="6516D71E">
      <w:pPr>
        <w:widowControl/>
        <w:shd w:val="clear" w:color="auto" w:fill="FFFFFF"/>
        <w:spacing w:before="150"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附表：统计上大中小微型企业划分标准</w:t>
      </w:r>
    </w:p>
    <w:p w14:paraId="49ABFFC2">
      <w:pPr>
        <w:widowControl/>
        <w:shd w:val="clear" w:color="auto" w:fill="FFFFFF"/>
        <w:spacing w:before="150" w:line="288" w:lineRule="auto"/>
        <w:ind w:firstLine="723"/>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统计上大中小微型企业划分标准</w:t>
      </w:r>
    </w:p>
    <w:tbl>
      <w:tblPr>
        <w:tblStyle w:val="2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00363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558DF4C6">
            <w:pPr>
              <w:widowControl/>
              <w:spacing w:line="288" w:lineRule="auto"/>
              <w:ind w:firstLine="482"/>
              <w:jc w:val="center"/>
              <w:rPr>
                <w:rFonts w:ascii="仿宋" w:hAnsi="仿宋" w:eastAsia="仿宋" w:cs="仿宋"/>
                <w:b/>
                <w:bCs/>
                <w:kern w:val="0"/>
                <w:szCs w:val="21"/>
              </w:rPr>
            </w:pPr>
            <w:r>
              <w:rPr>
                <w:rFonts w:hint="eastAsia" w:ascii="仿宋" w:hAnsi="仿宋" w:eastAsia="仿宋" w:cs="仿宋"/>
                <w:b/>
                <w:bCs/>
                <w:kern w:val="0"/>
                <w:szCs w:val="21"/>
              </w:rPr>
              <w:t>行业名称</w:t>
            </w:r>
          </w:p>
        </w:tc>
        <w:tc>
          <w:tcPr>
            <w:tcW w:w="1560" w:type="dxa"/>
            <w:tcMar>
              <w:top w:w="75" w:type="dxa"/>
              <w:left w:w="75" w:type="dxa"/>
              <w:bottom w:w="75" w:type="dxa"/>
              <w:right w:w="75" w:type="dxa"/>
            </w:tcMar>
            <w:vAlign w:val="bottom"/>
          </w:tcPr>
          <w:p w14:paraId="200F1585">
            <w:pPr>
              <w:widowControl/>
              <w:spacing w:line="288" w:lineRule="auto"/>
              <w:ind w:firstLine="482"/>
              <w:jc w:val="center"/>
              <w:rPr>
                <w:rFonts w:ascii="仿宋" w:hAnsi="仿宋" w:eastAsia="仿宋" w:cs="仿宋"/>
                <w:b/>
                <w:bCs/>
                <w:kern w:val="0"/>
                <w:szCs w:val="21"/>
              </w:rPr>
            </w:pPr>
            <w:r>
              <w:rPr>
                <w:rFonts w:hint="eastAsia" w:ascii="仿宋" w:hAnsi="仿宋" w:eastAsia="仿宋" w:cs="仿宋"/>
                <w:b/>
                <w:bCs/>
                <w:kern w:val="0"/>
                <w:szCs w:val="21"/>
              </w:rPr>
              <w:t>指标名称</w:t>
            </w:r>
          </w:p>
        </w:tc>
        <w:tc>
          <w:tcPr>
            <w:tcW w:w="671" w:type="dxa"/>
            <w:tcMar>
              <w:top w:w="75" w:type="dxa"/>
              <w:left w:w="75" w:type="dxa"/>
              <w:bottom w:w="75" w:type="dxa"/>
              <w:right w:w="75" w:type="dxa"/>
            </w:tcMar>
            <w:vAlign w:val="bottom"/>
          </w:tcPr>
          <w:p w14:paraId="1EF941D3">
            <w:pPr>
              <w:widowControl/>
              <w:spacing w:line="288" w:lineRule="auto"/>
              <w:ind w:firstLine="482"/>
              <w:jc w:val="center"/>
              <w:rPr>
                <w:rFonts w:ascii="仿宋" w:hAnsi="仿宋" w:eastAsia="仿宋" w:cs="仿宋"/>
                <w:b/>
                <w:bCs/>
                <w:kern w:val="0"/>
                <w:szCs w:val="21"/>
              </w:rPr>
            </w:pPr>
            <w:r>
              <w:rPr>
                <w:rFonts w:hint="eastAsia" w:ascii="仿宋" w:hAnsi="仿宋" w:eastAsia="仿宋" w:cs="仿宋"/>
                <w:b/>
                <w:bCs/>
                <w:kern w:val="0"/>
                <w:szCs w:val="21"/>
              </w:rPr>
              <w:t>计量单位</w:t>
            </w:r>
          </w:p>
        </w:tc>
        <w:tc>
          <w:tcPr>
            <w:tcW w:w="1231" w:type="dxa"/>
            <w:tcMar>
              <w:top w:w="75" w:type="dxa"/>
              <w:left w:w="75" w:type="dxa"/>
              <w:bottom w:w="75" w:type="dxa"/>
              <w:right w:w="75" w:type="dxa"/>
            </w:tcMar>
            <w:vAlign w:val="bottom"/>
          </w:tcPr>
          <w:p w14:paraId="66361B8A">
            <w:pPr>
              <w:widowControl/>
              <w:spacing w:line="288" w:lineRule="auto"/>
              <w:ind w:firstLine="482"/>
              <w:jc w:val="center"/>
              <w:rPr>
                <w:rFonts w:ascii="仿宋" w:hAnsi="仿宋" w:eastAsia="仿宋" w:cs="仿宋"/>
                <w:b/>
                <w:bCs/>
                <w:kern w:val="0"/>
                <w:szCs w:val="21"/>
              </w:rPr>
            </w:pPr>
            <w:r>
              <w:rPr>
                <w:rFonts w:hint="eastAsia" w:ascii="仿宋" w:hAnsi="仿宋" w:eastAsia="仿宋" w:cs="仿宋"/>
                <w:b/>
                <w:bCs/>
                <w:kern w:val="0"/>
                <w:szCs w:val="21"/>
              </w:rPr>
              <w:t>大型</w:t>
            </w:r>
          </w:p>
        </w:tc>
        <w:tc>
          <w:tcPr>
            <w:tcW w:w="1891" w:type="dxa"/>
            <w:tcMar>
              <w:top w:w="75" w:type="dxa"/>
              <w:left w:w="75" w:type="dxa"/>
              <w:bottom w:w="75" w:type="dxa"/>
              <w:right w:w="75" w:type="dxa"/>
            </w:tcMar>
            <w:vAlign w:val="bottom"/>
          </w:tcPr>
          <w:p w14:paraId="7FCE5F03">
            <w:pPr>
              <w:widowControl/>
              <w:spacing w:line="288" w:lineRule="auto"/>
              <w:ind w:firstLine="482"/>
              <w:jc w:val="center"/>
              <w:rPr>
                <w:rFonts w:ascii="仿宋" w:hAnsi="仿宋" w:eastAsia="仿宋" w:cs="仿宋"/>
                <w:b/>
                <w:bCs/>
                <w:kern w:val="0"/>
                <w:szCs w:val="21"/>
              </w:rPr>
            </w:pPr>
            <w:r>
              <w:rPr>
                <w:rFonts w:hint="eastAsia" w:ascii="仿宋" w:hAnsi="仿宋" w:eastAsia="仿宋" w:cs="仿宋"/>
                <w:b/>
                <w:bCs/>
                <w:kern w:val="0"/>
                <w:szCs w:val="21"/>
              </w:rPr>
              <w:t>中型</w:t>
            </w:r>
          </w:p>
        </w:tc>
        <w:tc>
          <w:tcPr>
            <w:tcW w:w="1730" w:type="dxa"/>
            <w:tcMar>
              <w:top w:w="75" w:type="dxa"/>
              <w:left w:w="75" w:type="dxa"/>
              <w:bottom w:w="75" w:type="dxa"/>
              <w:right w:w="75" w:type="dxa"/>
            </w:tcMar>
            <w:vAlign w:val="bottom"/>
          </w:tcPr>
          <w:p w14:paraId="5C035208">
            <w:pPr>
              <w:widowControl/>
              <w:spacing w:line="288" w:lineRule="auto"/>
              <w:ind w:firstLine="482"/>
              <w:jc w:val="center"/>
              <w:rPr>
                <w:rFonts w:ascii="仿宋" w:hAnsi="仿宋" w:eastAsia="仿宋" w:cs="仿宋"/>
                <w:b/>
                <w:bCs/>
                <w:kern w:val="0"/>
                <w:szCs w:val="21"/>
              </w:rPr>
            </w:pPr>
            <w:r>
              <w:rPr>
                <w:rFonts w:hint="eastAsia" w:ascii="仿宋" w:hAnsi="仿宋" w:eastAsia="仿宋" w:cs="仿宋"/>
                <w:b/>
                <w:bCs/>
                <w:kern w:val="0"/>
                <w:szCs w:val="21"/>
              </w:rPr>
              <w:t>小型</w:t>
            </w:r>
          </w:p>
        </w:tc>
        <w:tc>
          <w:tcPr>
            <w:tcW w:w="1203" w:type="dxa"/>
            <w:tcMar>
              <w:top w:w="75" w:type="dxa"/>
              <w:left w:w="75" w:type="dxa"/>
              <w:bottom w:w="75" w:type="dxa"/>
              <w:right w:w="75" w:type="dxa"/>
            </w:tcMar>
            <w:vAlign w:val="bottom"/>
          </w:tcPr>
          <w:p w14:paraId="167918B8">
            <w:pPr>
              <w:widowControl/>
              <w:spacing w:line="288" w:lineRule="auto"/>
              <w:ind w:firstLine="482"/>
              <w:jc w:val="center"/>
              <w:rPr>
                <w:rFonts w:ascii="仿宋" w:hAnsi="仿宋" w:eastAsia="仿宋" w:cs="仿宋"/>
                <w:b/>
                <w:bCs/>
                <w:kern w:val="0"/>
                <w:szCs w:val="21"/>
              </w:rPr>
            </w:pPr>
            <w:r>
              <w:rPr>
                <w:rFonts w:hint="eastAsia" w:ascii="仿宋" w:hAnsi="仿宋" w:eastAsia="仿宋" w:cs="仿宋"/>
                <w:b/>
                <w:bCs/>
                <w:kern w:val="0"/>
                <w:szCs w:val="21"/>
              </w:rPr>
              <w:t>微型</w:t>
            </w:r>
          </w:p>
        </w:tc>
      </w:tr>
      <w:tr w14:paraId="340AD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624DF755">
            <w:pPr>
              <w:widowControl/>
              <w:spacing w:line="288" w:lineRule="auto"/>
              <w:jc w:val="left"/>
              <w:rPr>
                <w:rFonts w:ascii="仿宋" w:hAnsi="仿宋" w:eastAsia="仿宋" w:cs="仿宋"/>
                <w:kern w:val="0"/>
                <w:sz w:val="24"/>
              </w:rPr>
            </w:pPr>
            <w:r>
              <w:rPr>
                <w:rFonts w:hint="eastAsia" w:ascii="仿宋" w:hAnsi="仿宋" w:eastAsia="仿宋" w:cs="仿宋"/>
                <w:kern w:val="0"/>
                <w:sz w:val="24"/>
              </w:rPr>
              <w:t>农、林、牧、渔业</w:t>
            </w:r>
          </w:p>
        </w:tc>
        <w:tc>
          <w:tcPr>
            <w:tcW w:w="1560" w:type="dxa"/>
            <w:vAlign w:val="center"/>
          </w:tcPr>
          <w:p w14:paraId="3ABB83F5">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087C0058">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06B527C8">
            <w:pPr>
              <w:widowControl/>
              <w:spacing w:line="288" w:lineRule="auto"/>
              <w:jc w:val="left"/>
              <w:rPr>
                <w:rFonts w:ascii="仿宋" w:hAnsi="仿宋" w:eastAsia="仿宋" w:cs="仿宋"/>
                <w:kern w:val="0"/>
                <w:sz w:val="24"/>
              </w:rPr>
            </w:pPr>
            <w:r>
              <w:rPr>
                <w:rFonts w:hint="eastAsia" w:ascii="仿宋" w:hAnsi="仿宋" w:eastAsia="仿宋" w:cs="仿宋"/>
                <w:kern w:val="0"/>
                <w:sz w:val="24"/>
              </w:rPr>
              <w:t>Y≥20000</w:t>
            </w:r>
          </w:p>
        </w:tc>
        <w:tc>
          <w:tcPr>
            <w:tcW w:w="1891" w:type="dxa"/>
            <w:vAlign w:val="center"/>
          </w:tcPr>
          <w:p w14:paraId="357D59FC">
            <w:pPr>
              <w:widowControl/>
              <w:spacing w:line="288" w:lineRule="auto"/>
              <w:jc w:val="left"/>
              <w:rPr>
                <w:rFonts w:ascii="仿宋" w:hAnsi="仿宋" w:eastAsia="仿宋" w:cs="仿宋"/>
                <w:kern w:val="0"/>
                <w:sz w:val="24"/>
              </w:rPr>
            </w:pPr>
            <w:r>
              <w:rPr>
                <w:rFonts w:hint="eastAsia" w:ascii="仿宋" w:hAnsi="仿宋" w:eastAsia="仿宋" w:cs="仿宋"/>
                <w:kern w:val="0"/>
                <w:sz w:val="24"/>
              </w:rPr>
              <w:t>500≤Y＜20000</w:t>
            </w:r>
          </w:p>
        </w:tc>
        <w:tc>
          <w:tcPr>
            <w:tcW w:w="1730" w:type="dxa"/>
            <w:vAlign w:val="center"/>
          </w:tcPr>
          <w:p w14:paraId="19D91339">
            <w:pPr>
              <w:widowControl/>
              <w:spacing w:line="288" w:lineRule="auto"/>
              <w:jc w:val="left"/>
              <w:rPr>
                <w:rFonts w:ascii="仿宋" w:hAnsi="仿宋" w:eastAsia="仿宋" w:cs="仿宋"/>
                <w:kern w:val="0"/>
                <w:sz w:val="24"/>
              </w:rPr>
            </w:pPr>
            <w:r>
              <w:rPr>
                <w:rFonts w:hint="eastAsia" w:ascii="仿宋" w:hAnsi="仿宋" w:eastAsia="仿宋" w:cs="仿宋"/>
                <w:kern w:val="0"/>
                <w:sz w:val="24"/>
              </w:rPr>
              <w:t>50≤Y＜500</w:t>
            </w:r>
          </w:p>
        </w:tc>
        <w:tc>
          <w:tcPr>
            <w:tcW w:w="1203" w:type="dxa"/>
            <w:vAlign w:val="center"/>
          </w:tcPr>
          <w:p w14:paraId="250C5123">
            <w:pPr>
              <w:widowControl/>
              <w:spacing w:line="288" w:lineRule="auto"/>
              <w:jc w:val="left"/>
              <w:rPr>
                <w:rFonts w:ascii="仿宋" w:hAnsi="仿宋" w:eastAsia="仿宋" w:cs="仿宋"/>
                <w:kern w:val="0"/>
                <w:sz w:val="24"/>
              </w:rPr>
            </w:pPr>
            <w:r>
              <w:rPr>
                <w:rFonts w:hint="eastAsia" w:ascii="仿宋" w:hAnsi="仿宋" w:eastAsia="仿宋" w:cs="仿宋"/>
                <w:kern w:val="0"/>
                <w:sz w:val="24"/>
              </w:rPr>
              <w:t>Y＜50</w:t>
            </w:r>
          </w:p>
        </w:tc>
      </w:tr>
      <w:tr w14:paraId="2B3C2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3AFBF6D">
            <w:pPr>
              <w:widowControl/>
              <w:spacing w:line="288" w:lineRule="auto"/>
              <w:jc w:val="left"/>
              <w:rPr>
                <w:rFonts w:ascii="仿宋" w:hAnsi="仿宋" w:eastAsia="仿宋" w:cs="仿宋"/>
                <w:kern w:val="0"/>
                <w:sz w:val="24"/>
              </w:rPr>
            </w:pPr>
            <w:r>
              <w:rPr>
                <w:rFonts w:hint="eastAsia" w:ascii="仿宋" w:hAnsi="仿宋" w:eastAsia="仿宋" w:cs="仿宋"/>
                <w:kern w:val="0"/>
                <w:sz w:val="24"/>
              </w:rPr>
              <w:t>工业 *</w:t>
            </w:r>
          </w:p>
        </w:tc>
        <w:tc>
          <w:tcPr>
            <w:tcW w:w="1560" w:type="dxa"/>
            <w:vAlign w:val="center"/>
          </w:tcPr>
          <w:p w14:paraId="4BE7668E">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6D10BB1E">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1AF7E2FB">
            <w:pPr>
              <w:widowControl/>
              <w:spacing w:line="288" w:lineRule="auto"/>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1FB78777">
            <w:pPr>
              <w:widowControl/>
              <w:spacing w:line="288" w:lineRule="auto"/>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6028273C">
            <w:pPr>
              <w:widowControl/>
              <w:spacing w:line="288" w:lineRule="auto"/>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27FB99A2">
            <w:pPr>
              <w:widowControl/>
              <w:spacing w:line="288" w:lineRule="auto"/>
              <w:jc w:val="left"/>
              <w:rPr>
                <w:rFonts w:ascii="仿宋" w:hAnsi="仿宋" w:eastAsia="仿宋" w:cs="仿宋"/>
                <w:kern w:val="0"/>
                <w:sz w:val="24"/>
              </w:rPr>
            </w:pPr>
            <w:r>
              <w:rPr>
                <w:rFonts w:hint="eastAsia" w:ascii="仿宋" w:hAnsi="仿宋" w:eastAsia="仿宋" w:cs="仿宋"/>
                <w:kern w:val="0"/>
                <w:sz w:val="24"/>
              </w:rPr>
              <w:t>X＜20</w:t>
            </w:r>
          </w:p>
        </w:tc>
      </w:tr>
      <w:tr w14:paraId="4DFDD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7DEF90D">
            <w:pPr>
              <w:widowControl/>
              <w:spacing w:line="288" w:lineRule="auto"/>
              <w:jc w:val="left"/>
              <w:rPr>
                <w:rFonts w:ascii="仿宋" w:hAnsi="仿宋" w:eastAsia="仿宋" w:cs="仿宋"/>
                <w:kern w:val="0"/>
                <w:sz w:val="24"/>
              </w:rPr>
            </w:pPr>
          </w:p>
        </w:tc>
        <w:tc>
          <w:tcPr>
            <w:tcW w:w="1560" w:type="dxa"/>
            <w:vAlign w:val="center"/>
          </w:tcPr>
          <w:p w14:paraId="44CE0E05">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07662234">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706BA186">
            <w:pPr>
              <w:widowControl/>
              <w:spacing w:line="288" w:lineRule="auto"/>
              <w:jc w:val="left"/>
              <w:rPr>
                <w:rFonts w:ascii="仿宋" w:hAnsi="仿宋" w:eastAsia="仿宋" w:cs="仿宋"/>
                <w:kern w:val="0"/>
                <w:sz w:val="24"/>
              </w:rPr>
            </w:pPr>
            <w:r>
              <w:rPr>
                <w:rFonts w:hint="eastAsia" w:ascii="仿宋" w:hAnsi="仿宋" w:eastAsia="仿宋" w:cs="仿宋"/>
                <w:kern w:val="0"/>
                <w:sz w:val="24"/>
              </w:rPr>
              <w:t>Y≥40000</w:t>
            </w:r>
          </w:p>
        </w:tc>
        <w:tc>
          <w:tcPr>
            <w:tcW w:w="1891" w:type="dxa"/>
            <w:vAlign w:val="center"/>
          </w:tcPr>
          <w:p w14:paraId="28D66E5E">
            <w:pPr>
              <w:widowControl/>
              <w:spacing w:line="288" w:lineRule="auto"/>
              <w:jc w:val="left"/>
              <w:rPr>
                <w:rFonts w:ascii="仿宋" w:hAnsi="仿宋" w:eastAsia="仿宋" w:cs="仿宋"/>
                <w:kern w:val="0"/>
                <w:sz w:val="24"/>
              </w:rPr>
            </w:pPr>
            <w:r>
              <w:rPr>
                <w:rFonts w:hint="eastAsia" w:ascii="仿宋" w:hAnsi="仿宋" w:eastAsia="仿宋" w:cs="仿宋"/>
                <w:kern w:val="0"/>
                <w:sz w:val="24"/>
              </w:rPr>
              <w:t>2000≤Y＜40000</w:t>
            </w:r>
          </w:p>
        </w:tc>
        <w:tc>
          <w:tcPr>
            <w:tcW w:w="1730" w:type="dxa"/>
            <w:vAlign w:val="center"/>
          </w:tcPr>
          <w:p w14:paraId="72570E1B">
            <w:pPr>
              <w:widowControl/>
              <w:spacing w:line="288" w:lineRule="auto"/>
              <w:jc w:val="left"/>
              <w:rPr>
                <w:rFonts w:ascii="仿宋" w:hAnsi="仿宋" w:eastAsia="仿宋" w:cs="仿宋"/>
                <w:kern w:val="0"/>
                <w:sz w:val="24"/>
              </w:rPr>
            </w:pPr>
            <w:r>
              <w:rPr>
                <w:rFonts w:hint="eastAsia" w:ascii="仿宋" w:hAnsi="仿宋" w:eastAsia="仿宋" w:cs="仿宋"/>
                <w:kern w:val="0"/>
                <w:sz w:val="24"/>
              </w:rPr>
              <w:t>300≤Y＜2000</w:t>
            </w:r>
          </w:p>
        </w:tc>
        <w:tc>
          <w:tcPr>
            <w:tcW w:w="1203" w:type="dxa"/>
            <w:vAlign w:val="center"/>
          </w:tcPr>
          <w:p w14:paraId="563AAC90">
            <w:pPr>
              <w:widowControl/>
              <w:spacing w:line="288" w:lineRule="auto"/>
              <w:jc w:val="left"/>
              <w:rPr>
                <w:rFonts w:ascii="仿宋" w:hAnsi="仿宋" w:eastAsia="仿宋" w:cs="仿宋"/>
                <w:kern w:val="0"/>
                <w:sz w:val="24"/>
              </w:rPr>
            </w:pPr>
            <w:r>
              <w:rPr>
                <w:rFonts w:hint="eastAsia" w:ascii="仿宋" w:hAnsi="仿宋" w:eastAsia="仿宋" w:cs="仿宋"/>
                <w:kern w:val="0"/>
                <w:sz w:val="24"/>
              </w:rPr>
              <w:t>Y＜300</w:t>
            </w:r>
          </w:p>
        </w:tc>
      </w:tr>
      <w:tr w14:paraId="436F0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D825C2E">
            <w:pPr>
              <w:widowControl/>
              <w:spacing w:line="288" w:lineRule="auto"/>
              <w:jc w:val="left"/>
              <w:rPr>
                <w:rFonts w:ascii="仿宋" w:hAnsi="仿宋" w:eastAsia="仿宋" w:cs="仿宋"/>
                <w:kern w:val="0"/>
                <w:sz w:val="24"/>
              </w:rPr>
            </w:pPr>
            <w:r>
              <w:rPr>
                <w:rFonts w:hint="eastAsia" w:ascii="仿宋" w:hAnsi="仿宋" w:eastAsia="仿宋" w:cs="仿宋"/>
                <w:kern w:val="0"/>
                <w:sz w:val="24"/>
              </w:rPr>
              <w:t>建筑业</w:t>
            </w:r>
          </w:p>
        </w:tc>
        <w:tc>
          <w:tcPr>
            <w:tcW w:w="1560" w:type="dxa"/>
            <w:vAlign w:val="center"/>
          </w:tcPr>
          <w:p w14:paraId="2537206F">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0D7E2151">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2456E566">
            <w:pPr>
              <w:widowControl/>
              <w:spacing w:line="288" w:lineRule="auto"/>
              <w:jc w:val="left"/>
              <w:rPr>
                <w:rFonts w:ascii="仿宋" w:hAnsi="仿宋" w:eastAsia="仿宋" w:cs="仿宋"/>
                <w:kern w:val="0"/>
                <w:sz w:val="24"/>
              </w:rPr>
            </w:pPr>
            <w:r>
              <w:rPr>
                <w:rFonts w:hint="eastAsia" w:ascii="仿宋" w:hAnsi="仿宋" w:eastAsia="仿宋" w:cs="仿宋"/>
                <w:kern w:val="0"/>
                <w:sz w:val="24"/>
              </w:rPr>
              <w:t>Y≥80000</w:t>
            </w:r>
          </w:p>
        </w:tc>
        <w:tc>
          <w:tcPr>
            <w:tcW w:w="1891" w:type="dxa"/>
            <w:vAlign w:val="center"/>
          </w:tcPr>
          <w:p w14:paraId="3101ECFD">
            <w:pPr>
              <w:widowControl/>
              <w:spacing w:line="288" w:lineRule="auto"/>
              <w:jc w:val="left"/>
              <w:rPr>
                <w:rFonts w:ascii="仿宋" w:hAnsi="仿宋" w:eastAsia="仿宋" w:cs="仿宋"/>
                <w:kern w:val="0"/>
                <w:sz w:val="24"/>
              </w:rPr>
            </w:pPr>
            <w:r>
              <w:rPr>
                <w:rFonts w:hint="eastAsia" w:ascii="仿宋" w:hAnsi="仿宋" w:eastAsia="仿宋" w:cs="仿宋"/>
                <w:kern w:val="0"/>
                <w:sz w:val="24"/>
              </w:rPr>
              <w:t>6000≤Y＜80000</w:t>
            </w:r>
          </w:p>
        </w:tc>
        <w:tc>
          <w:tcPr>
            <w:tcW w:w="1730" w:type="dxa"/>
            <w:vAlign w:val="center"/>
          </w:tcPr>
          <w:p w14:paraId="52AE6874">
            <w:pPr>
              <w:widowControl/>
              <w:spacing w:line="288" w:lineRule="auto"/>
              <w:jc w:val="left"/>
              <w:rPr>
                <w:rFonts w:ascii="仿宋" w:hAnsi="仿宋" w:eastAsia="仿宋" w:cs="仿宋"/>
                <w:kern w:val="0"/>
                <w:sz w:val="24"/>
              </w:rPr>
            </w:pPr>
            <w:r>
              <w:rPr>
                <w:rFonts w:hint="eastAsia" w:ascii="仿宋" w:hAnsi="仿宋" w:eastAsia="仿宋" w:cs="仿宋"/>
                <w:kern w:val="0"/>
                <w:sz w:val="24"/>
              </w:rPr>
              <w:t>300≤Y＜6000</w:t>
            </w:r>
          </w:p>
        </w:tc>
        <w:tc>
          <w:tcPr>
            <w:tcW w:w="1203" w:type="dxa"/>
            <w:vAlign w:val="center"/>
          </w:tcPr>
          <w:p w14:paraId="58BA27C7">
            <w:pPr>
              <w:widowControl/>
              <w:spacing w:line="288" w:lineRule="auto"/>
              <w:jc w:val="left"/>
              <w:rPr>
                <w:rFonts w:ascii="仿宋" w:hAnsi="仿宋" w:eastAsia="仿宋" w:cs="仿宋"/>
                <w:kern w:val="0"/>
                <w:sz w:val="24"/>
              </w:rPr>
            </w:pPr>
            <w:r>
              <w:rPr>
                <w:rFonts w:hint="eastAsia" w:ascii="仿宋" w:hAnsi="仿宋" w:eastAsia="仿宋" w:cs="仿宋"/>
                <w:kern w:val="0"/>
                <w:sz w:val="24"/>
              </w:rPr>
              <w:t>Y＜300</w:t>
            </w:r>
          </w:p>
        </w:tc>
      </w:tr>
      <w:tr w14:paraId="13AD7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121DF73">
            <w:pPr>
              <w:widowControl/>
              <w:spacing w:line="288" w:lineRule="auto"/>
              <w:jc w:val="left"/>
              <w:rPr>
                <w:rFonts w:ascii="仿宋" w:hAnsi="仿宋" w:eastAsia="仿宋" w:cs="仿宋"/>
                <w:kern w:val="0"/>
                <w:sz w:val="24"/>
              </w:rPr>
            </w:pPr>
          </w:p>
        </w:tc>
        <w:tc>
          <w:tcPr>
            <w:tcW w:w="1560" w:type="dxa"/>
            <w:vAlign w:val="center"/>
          </w:tcPr>
          <w:p w14:paraId="17DA7596">
            <w:pPr>
              <w:widowControl/>
              <w:spacing w:line="288" w:lineRule="auto"/>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5FDA0580">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1361DD3A">
            <w:pPr>
              <w:widowControl/>
              <w:spacing w:line="288" w:lineRule="auto"/>
              <w:jc w:val="left"/>
              <w:rPr>
                <w:rFonts w:ascii="仿宋" w:hAnsi="仿宋" w:eastAsia="仿宋" w:cs="仿宋"/>
                <w:kern w:val="0"/>
                <w:sz w:val="24"/>
              </w:rPr>
            </w:pPr>
            <w:r>
              <w:rPr>
                <w:rFonts w:hint="eastAsia" w:ascii="仿宋" w:hAnsi="仿宋" w:eastAsia="仿宋" w:cs="仿宋"/>
                <w:kern w:val="0"/>
                <w:sz w:val="24"/>
              </w:rPr>
              <w:t>Z≥80000</w:t>
            </w:r>
          </w:p>
        </w:tc>
        <w:tc>
          <w:tcPr>
            <w:tcW w:w="1891" w:type="dxa"/>
            <w:vAlign w:val="center"/>
          </w:tcPr>
          <w:p w14:paraId="77B260D1">
            <w:pPr>
              <w:widowControl/>
              <w:spacing w:line="288" w:lineRule="auto"/>
              <w:jc w:val="left"/>
              <w:rPr>
                <w:rFonts w:ascii="仿宋" w:hAnsi="仿宋" w:eastAsia="仿宋" w:cs="仿宋"/>
                <w:kern w:val="0"/>
                <w:sz w:val="24"/>
              </w:rPr>
            </w:pPr>
            <w:r>
              <w:rPr>
                <w:rFonts w:hint="eastAsia" w:ascii="仿宋" w:hAnsi="仿宋" w:eastAsia="仿宋" w:cs="仿宋"/>
                <w:kern w:val="0"/>
                <w:sz w:val="24"/>
              </w:rPr>
              <w:t>5000≤Z＜80000</w:t>
            </w:r>
          </w:p>
        </w:tc>
        <w:tc>
          <w:tcPr>
            <w:tcW w:w="1730" w:type="dxa"/>
            <w:vAlign w:val="center"/>
          </w:tcPr>
          <w:p w14:paraId="3A20DC03">
            <w:pPr>
              <w:widowControl/>
              <w:spacing w:line="288" w:lineRule="auto"/>
              <w:jc w:val="left"/>
              <w:rPr>
                <w:rFonts w:ascii="仿宋" w:hAnsi="仿宋" w:eastAsia="仿宋" w:cs="仿宋"/>
                <w:kern w:val="0"/>
                <w:sz w:val="24"/>
              </w:rPr>
            </w:pPr>
            <w:r>
              <w:rPr>
                <w:rFonts w:hint="eastAsia" w:ascii="仿宋" w:hAnsi="仿宋" w:eastAsia="仿宋" w:cs="仿宋"/>
                <w:kern w:val="0"/>
                <w:sz w:val="24"/>
              </w:rPr>
              <w:t>300≤Z＜5000</w:t>
            </w:r>
          </w:p>
        </w:tc>
        <w:tc>
          <w:tcPr>
            <w:tcW w:w="1203" w:type="dxa"/>
            <w:vAlign w:val="center"/>
          </w:tcPr>
          <w:p w14:paraId="3FED135B">
            <w:pPr>
              <w:widowControl/>
              <w:spacing w:line="288" w:lineRule="auto"/>
              <w:jc w:val="left"/>
              <w:rPr>
                <w:rFonts w:ascii="仿宋" w:hAnsi="仿宋" w:eastAsia="仿宋" w:cs="仿宋"/>
                <w:kern w:val="0"/>
                <w:sz w:val="24"/>
              </w:rPr>
            </w:pPr>
            <w:r>
              <w:rPr>
                <w:rFonts w:hint="eastAsia" w:ascii="仿宋" w:hAnsi="仿宋" w:eastAsia="仿宋" w:cs="仿宋"/>
                <w:kern w:val="0"/>
                <w:sz w:val="24"/>
              </w:rPr>
              <w:t>Z＜300</w:t>
            </w:r>
          </w:p>
        </w:tc>
      </w:tr>
      <w:tr w14:paraId="452CE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1572D60">
            <w:pPr>
              <w:widowControl/>
              <w:spacing w:line="288" w:lineRule="auto"/>
              <w:jc w:val="left"/>
              <w:rPr>
                <w:rFonts w:ascii="仿宋" w:hAnsi="仿宋" w:eastAsia="仿宋" w:cs="仿宋"/>
                <w:kern w:val="0"/>
                <w:sz w:val="24"/>
              </w:rPr>
            </w:pPr>
            <w:r>
              <w:rPr>
                <w:rFonts w:hint="eastAsia" w:ascii="仿宋" w:hAnsi="仿宋" w:eastAsia="仿宋" w:cs="仿宋"/>
                <w:kern w:val="0"/>
                <w:sz w:val="24"/>
              </w:rPr>
              <w:t>批发业</w:t>
            </w:r>
          </w:p>
        </w:tc>
        <w:tc>
          <w:tcPr>
            <w:tcW w:w="1560" w:type="dxa"/>
            <w:vAlign w:val="center"/>
          </w:tcPr>
          <w:p w14:paraId="1DFDD5BE">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5B78DBA0">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3567F568">
            <w:pPr>
              <w:widowControl/>
              <w:spacing w:line="288" w:lineRule="auto"/>
              <w:jc w:val="left"/>
              <w:rPr>
                <w:rFonts w:ascii="仿宋" w:hAnsi="仿宋" w:eastAsia="仿宋" w:cs="仿宋"/>
                <w:kern w:val="0"/>
                <w:sz w:val="24"/>
              </w:rPr>
            </w:pPr>
            <w:r>
              <w:rPr>
                <w:rFonts w:hint="eastAsia" w:ascii="仿宋" w:hAnsi="仿宋" w:eastAsia="仿宋" w:cs="仿宋"/>
                <w:kern w:val="0"/>
                <w:sz w:val="24"/>
              </w:rPr>
              <w:t>X≥200</w:t>
            </w:r>
          </w:p>
        </w:tc>
        <w:tc>
          <w:tcPr>
            <w:tcW w:w="1891" w:type="dxa"/>
            <w:vAlign w:val="center"/>
          </w:tcPr>
          <w:p w14:paraId="6E54A095">
            <w:pPr>
              <w:widowControl/>
              <w:spacing w:line="288" w:lineRule="auto"/>
              <w:jc w:val="left"/>
              <w:rPr>
                <w:rFonts w:ascii="仿宋" w:hAnsi="仿宋" w:eastAsia="仿宋" w:cs="仿宋"/>
                <w:kern w:val="0"/>
                <w:sz w:val="24"/>
              </w:rPr>
            </w:pPr>
            <w:r>
              <w:rPr>
                <w:rFonts w:hint="eastAsia" w:ascii="仿宋" w:hAnsi="仿宋" w:eastAsia="仿宋" w:cs="仿宋"/>
                <w:kern w:val="0"/>
                <w:sz w:val="24"/>
              </w:rPr>
              <w:t>20≤X＜200</w:t>
            </w:r>
          </w:p>
        </w:tc>
        <w:tc>
          <w:tcPr>
            <w:tcW w:w="1730" w:type="dxa"/>
            <w:vAlign w:val="center"/>
          </w:tcPr>
          <w:p w14:paraId="79B2DD1C">
            <w:pPr>
              <w:widowControl/>
              <w:spacing w:line="288" w:lineRule="auto"/>
              <w:jc w:val="left"/>
              <w:rPr>
                <w:rFonts w:ascii="仿宋" w:hAnsi="仿宋" w:eastAsia="仿宋" w:cs="仿宋"/>
                <w:kern w:val="0"/>
                <w:sz w:val="24"/>
              </w:rPr>
            </w:pPr>
            <w:r>
              <w:rPr>
                <w:rFonts w:hint="eastAsia" w:ascii="仿宋" w:hAnsi="仿宋" w:eastAsia="仿宋" w:cs="仿宋"/>
                <w:kern w:val="0"/>
                <w:sz w:val="24"/>
              </w:rPr>
              <w:t>5≤X＜20</w:t>
            </w:r>
          </w:p>
        </w:tc>
        <w:tc>
          <w:tcPr>
            <w:tcW w:w="1203" w:type="dxa"/>
            <w:vAlign w:val="center"/>
          </w:tcPr>
          <w:p w14:paraId="5194D91A">
            <w:pPr>
              <w:widowControl/>
              <w:spacing w:line="288" w:lineRule="auto"/>
              <w:jc w:val="left"/>
              <w:rPr>
                <w:rFonts w:ascii="仿宋" w:hAnsi="仿宋" w:eastAsia="仿宋" w:cs="仿宋"/>
                <w:kern w:val="0"/>
                <w:sz w:val="24"/>
              </w:rPr>
            </w:pPr>
            <w:r>
              <w:rPr>
                <w:rFonts w:hint="eastAsia" w:ascii="仿宋" w:hAnsi="仿宋" w:eastAsia="仿宋" w:cs="仿宋"/>
                <w:kern w:val="0"/>
                <w:sz w:val="24"/>
              </w:rPr>
              <w:t>X＜5</w:t>
            </w:r>
          </w:p>
        </w:tc>
      </w:tr>
      <w:tr w14:paraId="06DA0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09E5B6D">
            <w:pPr>
              <w:widowControl/>
              <w:spacing w:line="288" w:lineRule="auto"/>
              <w:jc w:val="left"/>
              <w:rPr>
                <w:rFonts w:ascii="仿宋" w:hAnsi="仿宋" w:eastAsia="仿宋" w:cs="仿宋"/>
                <w:kern w:val="0"/>
                <w:sz w:val="24"/>
              </w:rPr>
            </w:pPr>
          </w:p>
        </w:tc>
        <w:tc>
          <w:tcPr>
            <w:tcW w:w="1560" w:type="dxa"/>
            <w:vAlign w:val="center"/>
          </w:tcPr>
          <w:p w14:paraId="08503665">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134886E8">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222A174E">
            <w:pPr>
              <w:widowControl/>
              <w:spacing w:line="288" w:lineRule="auto"/>
              <w:jc w:val="left"/>
              <w:rPr>
                <w:rFonts w:ascii="仿宋" w:hAnsi="仿宋" w:eastAsia="仿宋" w:cs="仿宋"/>
                <w:kern w:val="0"/>
                <w:sz w:val="24"/>
              </w:rPr>
            </w:pPr>
            <w:r>
              <w:rPr>
                <w:rFonts w:hint="eastAsia" w:ascii="仿宋" w:hAnsi="仿宋" w:eastAsia="仿宋" w:cs="仿宋"/>
                <w:kern w:val="0"/>
                <w:sz w:val="24"/>
              </w:rPr>
              <w:t>Y≥40000</w:t>
            </w:r>
          </w:p>
        </w:tc>
        <w:tc>
          <w:tcPr>
            <w:tcW w:w="1891" w:type="dxa"/>
            <w:vAlign w:val="center"/>
          </w:tcPr>
          <w:p w14:paraId="3D16EE60">
            <w:pPr>
              <w:widowControl/>
              <w:spacing w:line="288" w:lineRule="auto"/>
              <w:jc w:val="left"/>
              <w:rPr>
                <w:rFonts w:ascii="仿宋" w:hAnsi="仿宋" w:eastAsia="仿宋" w:cs="仿宋"/>
                <w:kern w:val="0"/>
                <w:sz w:val="24"/>
              </w:rPr>
            </w:pPr>
            <w:r>
              <w:rPr>
                <w:rFonts w:hint="eastAsia" w:ascii="仿宋" w:hAnsi="仿宋" w:eastAsia="仿宋" w:cs="仿宋"/>
                <w:kern w:val="0"/>
                <w:sz w:val="24"/>
              </w:rPr>
              <w:t>5000≤Y＜40000</w:t>
            </w:r>
          </w:p>
        </w:tc>
        <w:tc>
          <w:tcPr>
            <w:tcW w:w="1730" w:type="dxa"/>
            <w:vAlign w:val="center"/>
          </w:tcPr>
          <w:p w14:paraId="31273CA6">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1000≤Y＜5000</w:t>
            </w:r>
          </w:p>
        </w:tc>
        <w:tc>
          <w:tcPr>
            <w:tcW w:w="1203" w:type="dxa"/>
            <w:vAlign w:val="center"/>
          </w:tcPr>
          <w:p w14:paraId="64C2EF97">
            <w:pPr>
              <w:widowControl/>
              <w:spacing w:line="288" w:lineRule="auto"/>
              <w:jc w:val="left"/>
              <w:rPr>
                <w:rFonts w:ascii="仿宋" w:hAnsi="仿宋" w:eastAsia="仿宋" w:cs="仿宋"/>
                <w:kern w:val="0"/>
                <w:sz w:val="24"/>
              </w:rPr>
            </w:pPr>
            <w:r>
              <w:rPr>
                <w:rFonts w:hint="eastAsia" w:ascii="仿宋" w:hAnsi="仿宋" w:eastAsia="仿宋" w:cs="仿宋"/>
                <w:kern w:val="0"/>
                <w:sz w:val="24"/>
              </w:rPr>
              <w:t>Y＜1000</w:t>
            </w:r>
          </w:p>
        </w:tc>
      </w:tr>
      <w:tr w14:paraId="13777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148BFCD">
            <w:pPr>
              <w:widowControl/>
              <w:spacing w:line="288" w:lineRule="auto"/>
              <w:jc w:val="left"/>
              <w:rPr>
                <w:rFonts w:ascii="仿宋" w:hAnsi="仿宋" w:eastAsia="仿宋" w:cs="仿宋"/>
                <w:kern w:val="0"/>
                <w:sz w:val="24"/>
              </w:rPr>
            </w:pPr>
            <w:r>
              <w:rPr>
                <w:rFonts w:hint="eastAsia" w:ascii="仿宋" w:hAnsi="仿宋" w:eastAsia="仿宋" w:cs="仿宋"/>
                <w:kern w:val="0"/>
                <w:sz w:val="24"/>
              </w:rPr>
              <w:t>零售业</w:t>
            </w:r>
          </w:p>
        </w:tc>
        <w:tc>
          <w:tcPr>
            <w:tcW w:w="1560" w:type="dxa"/>
            <w:vAlign w:val="center"/>
          </w:tcPr>
          <w:p w14:paraId="44FDE43D">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6684E6B0">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576A9D1B">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5A24E61C">
            <w:pPr>
              <w:widowControl/>
              <w:spacing w:line="288" w:lineRule="auto"/>
              <w:jc w:val="left"/>
              <w:rPr>
                <w:rFonts w:ascii="仿宋" w:hAnsi="仿宋" w:eastAsia="仿宋" w:cs="仿宋"/>
                <w:kern w:val="0"/>
                <w:sz w:val="24"/>
              </w:rPr>
            </w:pPr>
            <w:r>
              <w:rPr>
                <w:rFonts w:hint="eastAsia" w:ascii="仿宋" w:hAnsi="仿宋" w:eastAsia="仿宋" w:cs="仿宋"/>
                <w:kern w:val="0"/>
                <w:sz w:val="24"/>
              </w:rPr>
              <w:t>50≤X＜300</w:t>
            </w:r>
          </w:p>
        </w:tc>
        <w:tc>
          <w:tcPr>
            <w:tcW w:w="1730" w:type="dxa"/>
            <w:vAlign w:val="center"/>
          </w:tcPr>
          <w:p w14:paraId="439482A6">
            <w:pPr>
              <w:widowControl/>
              <w:spacing w:line="288" w:lineRule="auto"/>
              <w:jc w:val="left"/>
              <w:rPr>
                <w:rFonts w:ascii="仿宋" w:hAnsi="仿宋" w:eastAsia="仿宋" w:cs="仿宋"/>
                <w:kern w:val="0"/>
                <w:sz w:val="24"/>
              </w:rPr>
            </w:pPr>
            <w:r>
              <w:rPr>
                <w:rFonts w:hint="eastAsia" w:ascii="仿宋" w:hAnsi="仿宋" w:eastAsia="仿宋" w:cs="仿宋"/>
                <w:kern w:val="0"/>
                <w:sz w:val="24"/>
              </w:rPr>
              <w:t>10≤X＜50</w:t>
            </w:r>
          </w:p>
        </w:tc>
        <w:tc>
          <w:tcPr>
            <w:tcW w:w="1203" w:type="dxa"/>
            <w:vAlign w:val="center"/>
          </w:tcPr>
          <w:p w14:paraId="683D1BD6">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62932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3274465">
            <w:pPr>
              <w:widowControl/>
              <w:spacing w:line="288" w:lineRule="auto"/>
              <w:jc w:val="left"/>
              <w:rPr>
                <w:rFonts w:ascii="仿宋" w:hAnsi="仿宋" w:eastAsia="仿宋" w:cs="仿宋"/>
                <w:kern w:val="0"/>
                <w:sz w:val="24"/>
              </w:rPr>
            </w:pPr>
          </w:p>
        </w:tc>
        <w:tc>
          <w:tcPr>
            <w:tcW w:w="1560" w:type="dxa"/>
            <w:vAlign w:val="center"/>
          </w:tcPr>
          <w:p w14:paraId="1D9E280E">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0E80CFE9">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309C4EE2">
            <w:pPr>
              <w:widowControl/>
              <w:spacing w:line="288" w:lineRule="auto"/>
              <w:jc w:val="left"/>
              <w:rPr>
                <w:rFonts w:ascii="仿宋" w:hAnsi="仿宋" w:eastAsia="仿宋" w:cs="仿宋"/>
                <w:kern w:val="0"/>
                <w:sz w:val="24"/>
              </w:rPr>
            </w:pPr>
            <w:r>
              <w:rPr>
                <w:rFonts w:hint="eastAsia" w:ascii="仿宋" w:hAnsi="仿宋" w:eastAsia="仿宋" w:cs="仿宋"/>
                <w:kern w:val="0"/>
                <w:sz w:val="24"/>
              </w:rPr>
              <w:t>Y≥20000</w:t>
            </w:r>
          </w:p>
        </w:tc>
        <w:tc>
          <w:tcPr>
            <w:tcW w:w="1891" w:type="dxa"/>
            <w:vAlign w:val="center"/>
          </w:tcPr>
          <w:p w14:paraId="16BDB9BE">
            <w:pPr>
              <w:widowControl/>
              <w:spacing w:line="288" w:lineRule="auto"/>
              <w:jc w:val="left"/>
              <w:rPr>
                <w:rFonts w:ascii="仿宋" w:hAnsi="仿宋" w:eastAsia="仿宋" w:cs="仿宋"/>
                <w:kern w:val="0"/>
                <w:sz w:val="24"/>
              </w:rPr>
            </w:pPr>
            <w:r>
              <w:rPr>
                <w:rFonts w:hint="eastAsia" w:ascii="仿宋" w:hAnsi="仿宋" w:eastAsia="仿宋" w:cs="仿宋"/>
                <w:kern w:val="0"/>
                <w:sz w:val="24"/>
              </w:rPr>
              <w:t>500≤Y＜20000</w:t>
            </w:r>
          </w:p>
        </w:tc>
        <w:tc>
          <w:tcPr>
            <w:tcW w:w="1730" w:type="dxa"/>
            <w:vAlign w:val="center"/>
          </w:tcPr>
          <w:p w14:paraId="7F9F1F11">
            <w:pPr>
              <w:widowControl/>
              <w:spacing w:line="288" w:lineRule="auto"/>
              <w:jc w:val="left"/>
              <w:rPr>
                <w:rFonts w:ascii="仿宋" w:hAnsi="仿宋" w:eastAsia="仿宋" w:cs="仿宋"/>
                <w:kern w:val="0"/>
                <w:sz w:val="24"/>
              </w:rPr>
            </w:pPr>
            <w:r>
              <w:rPr>
                <w:rFonts w:hint="eastAsia" w:ascii="仿宋" w:hAnsi="仿宋" w:eastAsia="仿宋" w:cs="仿宋"/>
                <w:kern w:val="0"/>
                <w:sz w:val="24"/>
              </w:rPr>
              <w:t>100≤Y＜500</w:t>
            </w:r>
          </w:p>
        </w:tc>
        <w:tc>
          <w:tcPr>
            <w:tcW w:w="1203" w:type="dxa"/>
            <w:vAlign w:val="center"/>
          </w:tcPr>
          <w:p w14:paraId="1538A7A8">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13417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2470EAD">
            <w:pPr>
              <w:widowControl/>
              <w:spacing w:line="288" w:lineRule="auto"/>
              <w:jc w:val="left"/>
              <w:rPr>
                <w:rFonts w:ascii="仿宋" w:hAnsi="仿宋" w:eastAsia="仿宋" w:cs="仿宋"/>
                <w:kern w:val="0"/>
                <w:sz w:val="24"/>
              </w:rPr>
            </w:pPr>
            <w:r>
              <w:rPr>
                <w:rFonts w:hint="eastAsia" w:ascii="仿宋" w:hAnsi="仿宋" w:eastAsia="仿宋" w:cs="仿宋"/>
                <w:kern w:val="0"/>
                <w:sz w:val="24"/>
              </w:rPr>
              <w:t>交通运输业 *</w:t>
            </w:r>
          </w:p>
        </w:tc>
        <w:tc>
          <w:tcPr>
            <w:tcW w:w="1560" w:type="dxa"/>
            <w:vAlign w:val="center"/>
          </w:tcPr>
          <w:p w14:paraId="6D042F8B">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601AB64D">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712A8E38">
            <w:pPr>
              <w:widowControl/>
              <w:spacing w:line="288" w:lineRule="auto"/>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70778F1F">
            <w:pPr>
              <w:widowControl/>
              <w:spacing w:line="288" w:lineRule="auto"/>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343ACA38">
            <w:pPr>
              <w:widowControl/>
              <w:spacing w:line="288" w:lineRule="auto"/>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7DA669DA">
            <w:pPr>
              <w:widowControl/>
              <w:spacing w:line="288" w:lineRule="auto"/>
              <w:jc w:val="left"/>
              <w:rPr>
                <w:rFonts w:ascii="仿宋" w:hAnsi="仿宋" w:eastAsia="仿宋" w:cs="仿宋"/>
                <w:kern w:val="0"/>
                <w:sz w:val="24"/>
              </w:rPr>
            </w:pPr>
            <w:r>
              <w:rPr>
                <w:rFonts w:hint="eastAsia" w:ascii="仿宋" w:hAnsi="仿宋" w:eastAsia="仿宋" w:cs="仿宋"/>
                <w:kern w:val="0"/>
                <w:sz w:val="24"/>
              </w:rPr>
              <w:t>X＜20</w:t>
            </w:r>
          </w:p>
        </w:tc>
      </w:tr>
      <w:tr w14:paraId="7E598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24E2E8B">
            <w:pPr>
              <w:widowControl/>
              <w:spacing w:line="288" w:lineRule="auto"/>
              <w:jc w:val="left"/>
              <w:rPr>
                <w:rFonts w:ascii="仿宋" w:hAnsi="仿宋" w:eastAsia="仿宋" w:cs="仿宋"/>
                <w:kern w:val="0"/>
                <w:sz w:val="24"/>
              </w:rPr>
            </w:pPr>
          </w:p>
        </w:tc>
        <w:tc>
          <w:tcPr>
            <w:tcW w:w="1560" w:type="dxa"/>
            <w:vAlign w:val="center"/>
          </w:tcPr>
          <w:p w14:paraId="5A7C5A71">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680B855">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13E4C98E">
            <w:pPr>
              <w:widowControl/>
              <w:spacing w:line="288" w:lineRule="auto"/>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17F4E12D">
            <w:pPr>
              <w:widowControl/>
              <w:spacing w:line="288" w:lineRule="auto"/>
              <w:jc w:val="left"/>
              <w:rPr>
                <w:rFonts w:ascii="仿宋" w:hAnsi="仿宋" w:eastAsia="仿宋" w:cs="仿宋"/>
                <w:kern w:val="0"/>
                <w:sz w:val="24"/>
              </w:rPr>
            </w:pPr>
            <w:r>
              <w:rPr>
                <w:rFonts w:hint="eastAsia" w:ascii="仿宋" w:hAnsi="仿宋" w:eastAsia="仿宋" w:cs="仿宋"/>
                <w:kern w:val="0"/>
                <w:sz w:val="24"/>
              </w:rPr>
              <w:t>3000≤Y＜30000</w:t>
            </w:r>
          </w:p>
        </w:tc>
        <w:tc>
          <w:tcPr>
            <w:tcW w:w="1730" w:type="dxa"/>
            <w:vAlign w:val="center"/>
          </w:tcPr>
          <w:p w14:paraId="0330784E">
            <w:pPr>
              <w:widowControl/>
              <w:spacing w:line="288" w:lineRule="auto"/>
              <w:jc w:val="left"/>
              <w:rPr>
                <w:rFonts w:ascii="仿宋" w:hAnsi="仿宋" w:eastAsia="仿宋" w:cs="仿宋"/>
                <w:kern w:val="0"/>
                <w:sz w:val="24"/>
              </w:rPr>
            </w:pPr>
            <w:r>
              <w:rPr>
                <w:rFonts w:hint="eastAsia" w:ascii="仿宋" w:hAnsi="仿宋" w:eastAsia="仿宋" w:cs="仿宋"/>
                <w:kern w:val="0"/>
                <w:sz w:val="24"/>
              </w:rPr>
              <w:t>200≤Y＜3000</w:t>
            </w:r>
          </w:p>
        </w:tc>
        <w:tc>
          <w:tcPr>
            <w:tcW w:w="1203" w:type="dxa"/>
            <w:vAlign w:val="center"/>
          </w:tcPr>
          <w:p w14:paraId="50485FC8">
            <w:pPr>
              <w:widowControl/>
              <w:spacing w:line="288" w:lineRule="auto"/>
              <w:jc w:val="left"/>
              <w:rPr>
                <w:rFonts w:ascii="仿宋" w:hAnsi="仿宋" w:eastAsia="仿宋" w:cs="仿宋"/>
                <w:kern w:val="0"/>
                <w:sz w:val="24"/>
              </w:rPr>
            </w:pPr>
            <w:r>
              <w:rPr>
                <w:rFonts w:hint="eastAsia" w:ascii="仿宋" w:hAnsi="仿宋" w:eastAsia="仿宋" w:cs="仿宋"/>
                <w:kern w:val="0"/>
                <w:sz w:val="24"/>
              </w:rPr>
              <w:t>Y＜200</w:t>
            </w:r>
          </w:p>
        </w:tc>
      </w:tr>
      <w:tr w14:paraId="54F36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5CB01CF">
            <w:pPr>
              <w:widowControl/>
              <w:spacing w:line="288" w:lineRule="auto"/>
              <w:jc w:val="left"/>
              <w:rPr>
                <w:rFonts w:ascii="仿宋" w:hAnsi="仿宋" w:eastAsia="仿宋" w:cs="仿宋"/>
                <w:kern w:val="0"/>
                <w:sz w:val="24"/>
              </w:rPr>
            </w:pPr>
            <w:r>
              <w:rPr>
                <w:rFonts w:hint="eastAsia" w:ascii="仿宋" w:hAnsi="仿宋" w:eastAsia="仿宋" w:cs="仿宋"/>
                <w:kern w:val="0"/>
                <w:sz w:val="24"/>
              </w:rPr>
              <w:t>仓储业*</w:t>
            </w:r>
          </w:p>
        </w:tc>
        <w:tc>
          <w:tcPr>
            <w:tcW w:w="1560" w:type="dxa"/>
            <w:vAlign w:val="center"/>
          </w:tcPr>
          <w:p w14:paraId="46C8AE61">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5D43C66C">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25E7059E">
            <w:pPr>
              <w:widowControl/>
              <w:spacing w:line="288" w:lineRule="auto"/>
              <w:jc w:val="left"/>
              <w:rPr>
                <w:rFonts w:ascii="仿宋" w:hAnsi="仿宋" w:eastAsia="仿宋" w:cs="仿宋"/>
                <w:kern w:val="0"/>
                <w:sz w:val="24"/>
              </w:rPr>
            </w:pPr>
            <w:r>
              <w:rPr>
                <w:rFonts w:hint="eastAsia" w:ascii="仿宋" w:hAnsi="仿宋" w:eastAsia="仿宋" w:cs="仿宋"/>
                <w:kern w:val="0"/>
                <w:sz w:val="24"/>
              </w:rPr>
              <w:t>X≥200</w:t>
            </w:r>
          </w:p>
        </w:tc>
        <w:tc>
          <w:tcPr>
            <w:tcW w:w="1891" w:type="dxa"/>
            <w:vAlign w:val="center"/>
          </w:tcPr>
          <w:p w14:paraId="66D48A91">
            <w:pPr>
              <w:widowControl/>
              <w:spacing w:line="288" w:lineRule="auto"/>
              <w:jc w:val="left"/>
              <w:rPr>
                <w:rFonts w:ascii="仿宋" w:hAnsi="仿宋" w:eastAsia="仿宋" w:cs="仿宋"/>
                <w:kern w:val="0"/>
                <w:sz w:val="24"/>
              </w:rPr>
            </w:pPr>
            <w:r>
              <w:rPr>
                <w:rFonts w:hint="eastAsia" w:ascii="仿宋" w:hAnsi="仿宋" w:eastAsia="仿宋" w:cs="仿宋"/>
                <w:kern w:val="0"/>
                <w:sz w:val="24"/>
              </w:rPr>
              <w:t>100≤X＜200</w:t>
            </w:r>
          </w:p>
        </w:tc>
        <w:tc>
          <w:tcPr>
            <w:tcW w:w="1730" w:type="dxa"/>
            <w:vAlign w:val="center"/>
          </w:tcPr>
          <w:p w14:paraId="191AE14A">
            <w:pPr>
              <w:widowControl/>
              <w:spacing w:line="288" w:lineRule="auto"/>
              <w:jc w:val="left"/>
              <w:rPr>
                <w:rFonts w:ascii="仿宋" w:hAnsi="仿宋" w:eastAsia="仿宋" w:cs="仿宋"/>
                <w:kern w:val="0"/>
                <w:sz w:val="24"/>
              </w:rPr>
            </w:pPr>
            <w:r>
              <w:rPr>
                <w:rFonts w:hint="eastAsia" w:ascii="仿宋" w:hAnsi="仿宋" w:eastAsia="仿宋" w:cs="仿宋"/>
                <w:kern w:val="0"/>
                <w:sz w:val="24"/>
              </w:rPr>
              <w:t>20≤X＜100</w:t>
            </w:r>
          </w:p>
        </w:tc>
        <w:tc>
          <w:tcPr>
            <w:tcW w:w="1203" w:type="dxa"/>
            <w:vAlign w:val="center"/>
          </w:tcPr>
          <w:p w14:paraId="4235A67C">
            <w:pPr>
              <w:widowControl/>
              <w:spacing w:line="288" w:lineRule="auto"/>
              <w:jc w:val="left"/>
              <w:rPr>
                <w:rFonts w:ascii="仿宋" w:hAnsi="仿宋" w:eastAsia="仿宋" w:cs="仿宋"/>
                <w:kern w:val="0"/>
                <w:sz w:val="24"/>
              </w:rPr>
            </w:pPr>
            <w:r>
              <w:rPr>
                <w:rFonts w:hint="eastAsia" w:ascii="仿宋" w:hAnsi="仿宋" w:eastAsia="仿宋" w:cs="仿宋"/>
                <w:kern w:val="0"/>
                <w:sz w:val="24"/>
              </w:rPr>
              <w:t>X＜20</w:t>
            </w:r>
          </w:p>
        </w:tc>
      </w:tr>
      <w:tr w14:paraId="009A4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6A41C7F">
            <w:pPr>
              <w:widowControl/>
              <w:spacing w:line="288" w:lineRule="auto"/>
              <w:jc w:val="left"/>
              <w:rPr>
                <w:rFonts w:ascii="仿宋" w:hAnsi="仿宋" w:eastAsia="仿宋" w:cs="仿宋"/>
                <w:kern w:val="0"/>
                <w:sz w:val="24"/>
              </w:rPr>
            </w:pPr>
          </w:p>
        </w:tc>
        <w:tc>
          <w:tcPr>
            <w:tcW w:w="1560" w:type="dxa"/>
            <w:vAlign w:val="center"/>
          </w:tcPr>
          <w:p w14:paraId="67B2C1E0">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7CE59EDC">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4E1B4738">
            <w:pPr>
              <w:widowControl/>
              <w:spacing w:line="288" w:lineRule="auto"/>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13EA8C8A">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1000≤Y＜30000</w:t>
            </w:r>
          </w:p>
        </w:tc>
        <w:tc>
          <w:tcPr>
            <w:tcW w:w="1730" w:type="dxa"/>
            <w:vAlign w:val="center"/>
          </w:tcPr>
          <w:p w14:paraId="5A237FE2">
            <w:pPr>
              <w:widowControl/>
              <w:spacing w:line="288" w:lineRule="auto"/>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42E72D02">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62AA4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80D69E0">
            <w:pPr>
              <w:widowControl/>
              <w:spacing w:line="288" w:lineRule="auto"/>
              <w:jc w:val="left"/>
              <w:rPr>
                <w:rFonts w:ascii="仿宋" w:hAnsi="仿宋" w:eastAsia="仿宋" w:cs="仿宋"/>
                <w:kern w:val="0"/>
                <w:sz w:val="24"/>
              </w:rPr>
            </w:pPr>
            <w:r>
              <w:rPr>
                <w:rFonts w:hint="eastAsia" w:ascii="仿宋" w:hAnsi="仿宋" w:eastAsia="仿宋" w:cs="仿宋"/>
                <w:kern w:val="0"/>
                <w:sz w:val="24"/>
              </w:rPr>
              <w:t>邮政业</w:t>
            </w:r>
          </w:p>
        </w:tc>
        <w:tc>
          <w:tcPr>
            <w:tcW w:w="1560" w:type="dxa"/>
            <w:vAlign w:val="center"/>
          </w:tcPr>
          <w:p w14:paraId="4FD9C664">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43C3D534">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13778BCC">
            <w:pPr>
              <w:widowControl/>
              <w:spacing w:line="288" w:lineRule="auto"/>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33023CC9">
            <w:pPr>
              <w:widowControl/>
              <w:spacing w:line="288" w:lineRule="auto"/>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0D980291">
            <w:pPr>
              <w:widowControl/>
              <w:spacing w:line="288" w:lineRule="auto"/>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2C47F2BF">
            <w:pPr>
              <w:widowControl/>
              <w:spacing w:line="288" w:lineRule="auto"/>
              <w:jc w:val="left"/>
              <w:rPr>
                <w:rFonts w:ascii="仿宋" w:hAnsi="仿宋" w:eastAsia="仿宋" w:cs="仿宋"/>
                <w:kern w:val="0"/>
                <w:sz w:val="24"/>
              </w:rPr>
            </w:pPr>
            <w:r>
              <w:rPr>
                <w:rFonts w:hint="eastAsia" w:ascii="仿宋" w:hAnsi="仿宋" w:eastAsia="仿宋" w:cs="仿宋"/>
                <w:kern w:val="0"/>
                <w:sz w:val="24"/>
              </w:rPr>
              <w:t>X＜20</w:t>
            </w:r>
          </w:p>
        </w:tc>
      </w:tr>
      <w:tr w14:paraId="0004F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26018BB">
            <w:pPr>
              <w:widowControl/>
              <w:spacing w:line="288" w:lineRule="auto"/>
              <w:jc w:val="left"/>
              <w:rPr>
                <w:rFonts w:ascii="仿宋" w:hAnsi="仿宋" w:eastAsia="仿宋" w:cs="仿宋"/>
                <w:kern w:val="0"/>
                <w:sz w:val="24"/>
              </w:rPr>
            </w:pPr>
          </w:p>
        </w:tc>
        <w:tc>
          <w:tcPr>
            <w:tcW w:w="1560" w:type="dxa"/>
            <w:vAlign w:val="center"/>
          </w:tcPr>
          <w:p w14:paraId="6D7649B4">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98D6361">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543481C3">
            <w:pPr>
              <w:widowControl/>
              <w:spacing w:line="288" w:lineRule="auto"/>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61EBEC9B">
            <w:pPr>
              <w:widowControl/>
              <w:spacing w:line="288" w:lineRule="auto"/>
              <w:jc w:val="left"/>
              <w:rPr>
                <w:rFonts w:ascii="仿宋" w:hAnsi="仿宋" w:eastAsia="仿宋" w:cs="仿宋"/>
                <w:kern w:val="0"/>
                <w:sz w:val="24"/>
              </w:rPr>
            </w:pPr>
            <w:r>
              <w:rPr>
                <w:rFonts w:hint="eastAsia" w:ascii="仿宋" w:hAnsi="仿宋" w:eastAsia="仿宋" w:cs="仿宋"/>
                <w:kern w:val="0"/>
                <w:sz w:val="24"/>
              </w:rPr>
              <w:t>2000≤Y＜30000</w:t>
            </w:r>
          </w:p>
        </w:tc>
        <w:tc>
          <w:tcPr>
            <w:tcW w:w="1730" w:type="dxa"/>
            <w:vAlign w:val="center"/>
          </w:tcPr>
          <w:p w14:paraId="15C9C38E">
            <w:pPr>
              <w:widowControl/>
              <w:spacing w:line="288" w:lineRule="auto"/>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5405BB7C">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5FC23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D818183">
            <w:pPr>
              <w:widowControl/>
              <w:spacing w:line="288" w:lineRule="auto"/>
              <w:jc w:val="left"/>
              <w:rPr>
                <w:rFonts w:ascii="仿宋" w:hAnsi="仿宋" w:eastAsia="仿宋" w:cs="仿宋"/>
                <w:kern w:val="0"/>
                <w:sz w:val="24"/>
              </w:rPr>
            </w:pPr>
            <w:r>
              <w:rPr>
                <w:rFonts w:hint="eastAsia" w:ascii="仿宋" w:hAnsi="仿宋" w:eastAsia="仿宋" w:cs="仿宋"/>
                <w:kern w:val="0"/>
                <w:sz w:val="24"/>
              </w:rPr>
              <w:t>住宿业</w:t>
            </w:r>
          </w:p>
        </w:tc>
        <w:tc>
          <w:tcPr>
            <w:tcW w:w="1560" w:type="dxa"/>
            <w:vAlign w:val="center"/>
          </w:tcPr>
          <w:p w14:paraId="1ECD3207">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58F8CA79">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3ECEB704">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1A42E6AC">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63E3372E">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4CCF6CE7">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05EBB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26BCA80">
            <w:pPr>
              <w:widowControl/>
              <w:spacing w:line="288" w:lineRule="auto"/>
              <w:jc w:val="left"/>
              <w:rPr>
                <w:rFonts w:ascii="仿宋" w:hAnsi="仿宋" w:eastAsia="仿宋" w:cs="仿宋"/>
                <w:kern w:val="0"/>
                <w:sz w:val="24"/>
              </w:rPr>
            </w:pPr>
          </w:p>
        </w:tc>
        <w:tc>
          <w:tcPr>
            <w:tcW w:w="1560" w:type="dxa"/>
            <w:vAlign w:val="center"/>
          </w:tcPr>
          <w:p w14:paraId="7DD52C3C">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5ADCEA0A">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46EAC2F9">
            <w:pPr>
              <w:widowControl/>
              <w:spacing w:line="288" w:lineRule="auto"/>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2F90FFBA">
            <w:pPr>
              <w:widowControl/>
              <w:spacing w:line="288" w:lineRule="auto"/>
              <w:jc w:val="left"/>
              <w:rPr>
                <w:rFonts w:ascii="仿宋" w:hAnsi="仿宋" w:eastAsia="仿宋" w:cs="仿宋"/>
                <w:kern w:val="0"/>
                <w:sz w:val="24"/>
              </w:rPr>
            </w:pPr>
            <w:r>
              <w:rPr>
                <w:rFonts w:hint="eastAsia" w:ascii="仿宋" w:hAnsi="仿宋" w:eastAsia="仿宋" w:cs="仿宋"/>
                <w:kern w:val="0"/>
                <w:sz w:val="24"/>
              </w:rPr>
              <w:t>2000≤Y＜10000</w:t>
            </w:r>
          </w:p>
        </w:tc>
        <w:tc>
          <w:tcPr>
            <w:tcW w:w="1730" w:type="dxa"/>
            <w:vAlign w:val="center"/>
          </w:tcPr>
          <w:p w14:paraId="4CA9B9C4">
            <w:pPr>
              <w:widowControl/>
              <w:spacing w:line="288" w:lineRule="auto"/>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40C5A0B2">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521E8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1B15D68">
            <w:pPr>
              <w:widowControl/>
              <w:spacing w:line="288" w:lineRule="auto"/>
              <w:jc w:val="left"/>
              <w:rPr>
                <w:rFonts w:ascii="仿宋" w:hAnsi="仿宋" w:eastAsia="仿宋" w:cs="仿宋"/>
                <w:kern w:val="0"/>
                <w:sz w:val="24"/>
              </w:rPr>
            </w:pPr>
            <w:r>
              <w:rPr>
                <w:rFonts w:hint="eastAsia" w:ascii="仿宋" w:hAnsi="仿宋" w:eastAsia="仿宋" w:cs="仿宋"/>
                <w:kern w:val="0"/>
                <w:sz w:val="24"/>
              </w:rPr>
              <w:t>餐饮业</w:t>
            </w:r>
          </w:p>
        </w:tc>
        <w:tc>
          <w:tcPr>
            <w:tcW w:w="1560" w:type="dxa"/>
            <w:vAlign w:val="center"/>
          </w:tcPr>
          <w:p w14:paraId="1956B576">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65E97A5A">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0208DAD3">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242399C5">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086E6C18">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396D4773">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2AC23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3EBBE5F">
            <w:pPr>
              <w:widowControl/>
              <w:spacing w:line="288" w:lineRule="auto"/>
              <w:jc w:val="left"/>
              <w:rPr>
                <w:rFonts w:ascii="仿宋" w:hAnsi="仿宋" w:eastAsia="仿宋" w:cs="仿宋"/>
                <w:kern w:val="0"/>
                <w:sz w:val="24"/>
              </w:rPr>
            </w:pPr>
          </w:p>
        </w:tc>
        <w:tc>
          <w:tcPr>
            <w:tcW w:w="1560" w:type="dxa"/>
            <w:vAlign w:val="center"/>
          </w:tcPr>
          <w:p w14:paraId="46EEDB67">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6ABC2DA3">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2CC811A6">
            <w:pPr>
              <w:widowControl/>
              <w:spacing w:line="288" w:lineRule="auto"/>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3D328E63">
            <w:pPr>
              <w:widowControl/>
              <w:spacing w:line="288" w:lineRule="auto"/>
              <w:jc w:val="left"/>
              <w:rPr>
                <w:rFonts w:ascii="仿宋" w:hAnsi="仿宋" w:eastAsia="仿宋" w:cs="仿宋"/>
                <w:kern w:val="0"/>
                <w:sz w:val="24"/>
              </w:rPr>
            </w:pPr>
            <w:r>
              <w:rPr>
                <w:rFonts w:hint="eastAsia" w:ascii="仿宋" w:hAnsi="仿宋" w:eastAsia="仿宋" w:cs="仿宋"/>
                <w:kern w:val="0"/>
                <w:sz w:val="24"/>
              </w:rPr>
              <w:t>2000≤Y＜10000</w:t>
            </w:r>
          </w:p>
        </w:tc>
        <w:tc>
          <w:tcPr>
            <w:tcW w:w="1730" w:type="dxa"/>
            <w:vAlign w:val="center"/>
          </w:tcPr>
          <w:p w14:paraId="7F8A26D0">
            <w:pPr>
              <w:widowControl/>
              <w:spacing w:line="288" w:lineRule="auto"/>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1DC97746">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2DD0E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EE3E75D">
            <w:pPr>
              <w:widowControl/>
              <w:spacing w:line="288" w:lineRule="auto"/>
              <w:jc w:val="left"/>
              <w:rPr>
                <w:rFonts w:ascii="仿宋" w:hAnsi="仿宋" w:eastAsia="仿宋" w:cs="仿宋"/>
                <w:kern w:val="0"/>
                <w:sz w:val="24"/>
              </w:rPr>
            </w:pPr>
            <w:r>
              <w:rPr>
                <w:rFonts w:hint="eastAsia" w:ascii="仿宋" w:hAnsi="仿宋" w:eastAsia="仿宋" w:cs="仿宋"/>
                <w:kern w:val="0"/>
                <w:sz w:val="24"/>
              </w:rPr>
              <w:t>信息传输业 *</w:t>
            </w:r>
          </w:p>
        </w:tc>
        <w:tc>
          <w:tcPr>
            <w:tcW w:w="1560" w:type="dxa"/>
            <w:vAlign w:val="center"/>
          </w:tcPr>
          <w:p w14:paraId="63E06DBE">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4E57FBE3">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71E3611C">
            <w:pPr>
              <w:widowControl/>
              <w:spacing w:line="288" w:lineRule="auto"/>
              <w:jc w:val="left"/>
              <w:rPr>
                <w:rFonts w:ascii="仿宋" w:hAnsi="仿宋" w:eastAsia="仿宋" w:cs="仿宋"/>
                <w:kern w:val="0"/>
                <w:sz w:val="24"/>
              </w:rPr>
            </w:pPr>
            <w:r>
              <w:rPr>
                <w:rFonts w:hint="eastAsia" w:ascii="仿宋" w:hAnsi="仿宋" w:eastAsia="仿宋" w:cs="仿宋"/>
                <w:kern w:val="0"/>
                <w:sz w:val="24"/>
              </w:rPr>
              <w:t>X≥2000</w:t>
            </w:r>
          </w:p>
        </w:tc>
        <w:tc>
          <w:tcPr>
            <w:tcW w:w="1891" w:type="dxa"/>
            <w:vAlign w:val="center"/>
          </w:tcPr>
          <w:p w14:paraId="74DE4B27">
            <w:pPr>
              <w:widowControl/>
              <w:spacing w:line="288" w:lineRule="auto"/>
              <w:jc w:val="left"/>
              <w:rPr>
                <w:rFonts w:ascii="仿宋" w:hAnsi="仿宋" w:eastAsia="仿宋" w:cs="仿宋"/>
                <w:kern w:val="0"/>
                <w:sz w:val="24"/>
              </w:rPr>
            </w:pPr>
            <w:r>
              <w:rPr>
                <w:rFonts w:hint="eastAsia" w:ascii="仿宋" w:hAnsi="仿宋" w:eastAsia="仿宋" w:cs="仿宋"/>
                <w:kern w:val="0"/>
                <w:sz w:val="24"/>
              </w:rPr>
              <w:t>100≤X＜2000</w:t>
            </w:r>
          </w:p>
        </w:tc>
        <w:tc>
          <w:tcPr>
            <w:tcW w:w="1730" w:type="dxa"/>
            <w:vAlign w:val="center"/>
          </w:tcPr>
          <w:p w14:paraId="078C8360">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124B0C9F">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2AAE5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AFBE808">
            <w:pPr>
              <w:widowControl/>
              <w:spacing w:line="288" w:lineRule="auto"/>
              <w:jc w:val="left"/>
              <w:rPr>
                <w:rFonts w:ascii="仿宋" w:hAnsi="仿宋" w:eastAsia="仿宋" w:cs="仿宋"/>
                <w:kern w:val="0"/>
                <w:sz w:val="24"/>
              </w:rPr>
            </w:pPr>
          </w:p>
        </w:tc>
        <w:tc>
          <w:tcPr>
            <w:tcW w:w="1560" w:type="dxa"/>
            <w:vAlign w:val="center"/>
          </w:tcPr>
          <w:p w14:paraId="26334ACE">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7000E7DF">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024FE0D7">
            <w:pPr>
              <w:widowControl/>
              <w:spacing w:line="288" w:lineRule="auto"/>
              <w:jc w:val="left"/>
              <w:rPr>
                <w:rFonts w:ascii="仿宋" w:hAnsi="仿宋" w:eastAsia="仿宋" w:cs="仿宋"/>
                <w:kern w:val="0"/>
                <w:sz w:val="24"/>
              </w:rPr>
            </w:pPr>
            <w:r>
              <w:rPr>
                <w:rFonts w:hint="eastAsia" w:ascii="仿宋" w:hAnsi="仿宋" w:eastAsia="仿宋" w:cs="仿宋"/>
                <w:kern w:val="0"/>
                <w:sz w:val="24"/>
              </w:rPr>
              <w:t>Y≥141000</w:t>
            </w:r>
          </w:p>
        </w:tc>
        <w:tc>
          <w:tcPr>
            <w:tcW w:w="1891" w:type="dxa"/>
            <w:vAlign w:val="center"/>
          </w:tcPr>
          <w:p w14:paraId="1F6E6D48">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1000≤Y＜141000</w:t>
            </w:r>
          </w:p>
        </w:tc>
        <w:tc>
          <w:tcPr>
            <w:tcW w:w="1730" w:type="dxa"/>
            <w:vAlign w:val="center"/>
          </w:tcPr>
          <w:p w14:paraId="4CC13D8B">
            <w:pPr>
              <w:widowControl/>
              <w:spacing w:line="288" w:lineRule="auto"/>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0F73099F">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62C1A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EA4FC49">
            <w:pPr>
              <w:widowControl/>
              <w:spacing w:line="288" w:lineRule="auto"/>
              <w:jc w:val="left"/>
              <w:rPr>
                <w:rFonts w:ascii="仿宋" w:hAnsi="仿宋" w:eastAsia="仿宋" w:cs="仿宋"/>
                <w:kern w:val="0"/>
                <w:sz w:val="24"/>
              </w:rPr>
            </w:pPr>
            <w:r>
              <w:rPr>
                <w:rFonts w:hint="eastAsia" w:ascii="仿宋" w:hAnsi="仿宋" w:eastAsia="仿宋" w:cs="仿宋"/>
                <w:kern w:val="0"/>
                <w:sz w:val="24"/>
              </w:rPr>
              <w:t>软件和信息技术服务业</w:t>
            </w:r>
          </w:p>
        </w:tc>
        <w:tc>
          <w:tcPr>
            <w:tcW w:w="1560" w:type="dxa"/>
            <w:vAlign w:val="center"/>
          </w:tcPr>
          <w:p w14:paraId="22B28682">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36E94C50">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49E4E6D2">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226E57E4">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5AFDE94C">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3640C48C">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71895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6C2E0C9">
            <w:pPr>
              <w:widowControl/>
              <w:spacing w:line="288" w:lineRule="auto"/>
              <w:jc w:val="left"/>
              <w:rPr>
                <w:rFonts w:ascii="仿宋" w:hAnsi="仿宋" w:eastAsia="仿宋" w:cs="仿宋"/>
                <w:kern w:val="0"/>
                <w:sz w:val="24"/>
              </w:rPr>
            </w:pPr>
          </w:p>
        </w:tc>
        <w:tc>
          <w:tcPr>
            <w:tcW w:w="1560" w:type="dxa"/>
            <w:vAlign w:val="center"/>
          </w:tcPr>
          <w:p w14:paraId="399F619C">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4837385F">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5FCB55C9">
            <w:pPr>
              <w:widowControl/>
              <w:spacing w:line="288" w:lineRule="auto"/>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3EFDC8EF">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1000≤Y＜10000</w:t>
            </w:r>
          </w:p>
        </w:tc>
        <w:tc>
          <w:tcPr>
            <w:tcW w:w="1730" w:type="dxa"/>
            <w:vAlign w:val="center"/>
          </w:tcPr>
          <w:p w14:paraId="4722CC08">
            <w:pPr>
              <w:widowControl/>
              <w:spacing w:line="288" w:lineRule="auto"/>
              <w:jc w:val="left"/>
              <w:rPr>
                <w:rFonts w:ascii="仿宋" w:hAnsi="仿宋" w:eastAsia="仿宋" w:cs="仿宋"/>
                <w:kern w:val="0"/>
                <w:sz w:val="24"/>
              </w:rPr>
            </w:pPr>
            <w:r>
              <w:rPr>
                <w:rFonts w:hint="eastAsia" w:ascii="仿宋" w:hAnsi="仿宋" w:eastAsia="仿宋" w:cs="仿宋"/>
                <w:kern w:val="0"/>
                <w:sz w:val="24"/>
              </w:rPr>
              <w:t>50≤Y＜1000</w:t>
            </w:r>
          </w:p>
        </w:tc>
        <w:tc>
          <w:tcPr>
            <w:tcW w:w="1203" w:type="dxa"/>
            <w:vAlign w:val="center"/>
          </w:tcPr>
          <w:p w14:paraId="55E8F2DE">
            <w:pPr>
              <w:widowControl/>
              <w:spacing w:line="288" w:lineRule="auto"/>
              <w:jc w:val="left"/>
              <w:rPr>
                <w:rFonts w:ascii="仿宋" w:hAnsi="仿宋" w:eastAsia="仿宋" w:cs="仿宋"/>
                <w:kern w:val="0"/>
                <w:sz w:val="24"/>
              </w:rPr>
            </w:pPr>
            <w:r>
              <w:rPr>
                <w:rFonts w:hint="eastAsia" w:ascii="仿宋" w:hAnsi="仿宋" w:eastAsia="仿宋" w:cs="仿宋"/>
                <w:kern w:val="0"/>
                <w:sz w:val="24"/>
              </w:rPr>
              <w:t>Y＜50</w:t>
            </w:r>
          </w:p>
        </w:tc>
      </w:tr>
      <w:tr w14:paraId="6BC38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8851AD6">
            <w:pPr>
              <w:widowControl/>
              <w:spacing w:line="288" w:lineRule="auto"/>
              <w:jc w:val="left"/>
              <w:rPr>
                <w:rFonts w:ascii="仿宋" w:hAnsi="仿宋" w:eastAsia="仿宋" w:cs="仿宋"/>
                <w:kern w:val="0"/>
                <w:sz w:val="24"/>
              </w:rPr>
            </w:pPr>
            <w:r>
              <w:rPr>
                <w:rFonts w:hint="eastAsia" w:ascii="仿宋" w:hAnsi="仿宋" w:eastAsia="仿宋" w:cs="仿宋"/>
                <w:kern w:val="0"/>
                <w:sz w:val="24"/>
              </w:rPr>
              <w:t>房地产开发经营</w:t>
            </w:r>
          </w:p>
        </w:tc>
        <w:tc>
          <w:tcPr>
            <w:tcW w:w="1560" w:type="dxa"/>
            <w:vAlign w:val="center"/>
          </w:tcPr>
          <w:p w14:paraId="160E4F3E">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2AB6FF53">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0D2DAC49">
            <w:pPr>
              <w:widowControl/>
              <w:spacing w:line="288" w:lineRule="auto"/>
              <w:jc w:val="left"/>
              <w:rPr>
                <w:rFonts w:ascii="仿宋" w:hAnsi="仿宋" w:eastAsia="仿宋" w:cs="仿宋"/>
                <w:kern w:val="0"/>
                <w:sz w:val="24"/>
              </w:rPr>
            </w:pPr>
            <w:r>
              <w:rPr>
                <w:rFonts w:hint="eastAsia" w:ascii="仿宋" w:hAnsi="仿宋" w:eastAsia="仿宋" w:cs="仿宋"/>
                <w:kern w:val="0"/>
                <w:sz w:val="24"/>
              </w:rPr>
              <w:t>Y≥200000</w:t>
            </w:r>
          </w:p>
        </w:tc>
        <w:tc>
          <w:tcPr>
            <w:tcW w:w="1891" w:type="dxa"/>
            <w:vAlign w:val="center"/>
          </w:tcPr>
          <w:p w14:paraId="57E49DD6">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1000≤Y＜200000</w:t>
            </w:r>
          </w:p>
        </w:tc>
        <w:tc>
          <w:tcPr>
            <w:tcW w:w="1730" w:type="dxa"/>
            <w:vAlign w:val="center"/>
          </w:tcPr>
          <w:p w14:paraId="54C88AAB">
            <w:pPr>
              <w:widowControl/>
              <w:spacing w:line="288" w:lineRule="auto"/>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3C4B5712">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187A4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622E732">
            <w:pPr>
              <w:widowControl/>
              <w:spacing w:line="288" w:lineRule="auto"/>
              <w:jc w:val="left"/>
              <w:rPr>
                <w:rFonts w:ascii="仿宋" w:hAnsi="仿宋" w:eastAsia="仿宋" w:cs="仿宋"/>
                <w:kern w:val="0"/>
                <w:sz w:val="24"/>
              </w:rPr>
            </w:pPr>
          </w:p>
        </w:tc>
        <w:tc>
          <w:tcPr>
            <w:tcW w:w="1560" w:type="dxa"/>
            <w:vAlign w:val="center"/>
          </w:tcPr>
          <w:p w14:paraId="16BE615F">
            <w:pPr>
              <w:widowControl/>
              <w:spacing w:line="288" w:lineRule="auto"/>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56E26F67">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31176EB1">
            <w:pPr>
              <w:widowControl/>
              <w:spacing w:line="288" w:lineRule="auto"/>
              <w:jc w:val="left"/>
              <w:rPr>
                <w:rFonts w:ascii="仿宋" w:hAnsi="仿宋" w:eastAsia="仿宋" w:cs="仿宋"/>
                <w:kern w:val="0"/>
                <w:sz w:val="24"/>
              </w:rPr>
            </w:pPr>
            <w:r>
              <w:rPr>
                <w:rFonts w:hint="eastAsia" w:ascii="仿宋" w:hAnsi="仿宋" w:eastAsia="仿宋" w:cs="仿宋"/>
                <w:kern w:val="0"/>
                <w:sz w:val="24"/>
              </w:rPr>
              <w:t>Z≥10000</w:t>
            </w:r>
          </w:p>
        </w:tc>
        <w:tc>
          <w:tcPr>
            <w:tcW w:w="1891" w:type="dxa"/>
            <w:vAlign w:val="center"/>
          </w:tcPr>
          <w:p w14:paraId="04FDD232">
            <w:pPr>
              <w:widowControl/>
              <w:spacing w:line="288" w:lineRule="auto"/>
              <w:jc w:val="left"/>
              <w:rPr>
                <w:rFonts w:ascii="仿宋" w:hAnsi="仿宋" w:eastAsia="仿宋" w:cs="仿宋"/>
                <w:kern w:val="0"/>
                <w:sz w:val="24"/>
              </w:rPr>
            </w:pPr>
            <w:r>
              <w:rPr>
                <w:rFonts w:hint="eastAsia" w:ascii="仿宋" w:hAnsi="仿宋" w:eastAsia="仿宋" w:cs="仿宋"/>
                <w:kern w:val="0"/>
                <w:sz w:val="24"/>
              </w:rPr>
              <w:t>5000≤Z＜10000</w:t>
            </w:r>
          </w:p>
        </w:tc>
        <w:tc>
          <w:tcPr>
            <w:tcW w:w="1730" w:type="dxa"/>
            <w:vAlign w:val="center"/>
          </w:tcPr>
          <w:p w14:paraId="6C3C37EB">
            <w:pPr>
              <w:widowControl/>
              <w:spacing w:line="288" w:lineRule="auto"/>
              <w:jc w:val="left"/>
              <w:rPr>
                <w:rFonts w:ascii="仿宋" w:hAnsi="仿宋" w:eastAsia="仿宋" w:cs="仿宋"/>
                <w:kern w:val="0"/>
                <w:sz w:val="24"/>
              </w:rPr>
            </w:pPr>
            <w:r>
              <w:rPr>
                <w:rFonts w:hint="eastAsia" w:ascii="仿宋" w:hAnsi="仿宋" w:eastAsia="仿宋" w:cs="仿宋"/>
                <w:kern w:val="0"/>
                <w:sz w:val="24"/>
              </w:rPr>
              <w:t>2000≤Z＜5000</w:t>
            </w:r>
          </w:p>
        </w:tc>
        <w:tc>
          <w:tcPr>
            <w:tcW w:w="1203" w:type="dxa"/>
            <w:vAlign w:val="center"/>
          </w:tcPr>
          <w:p w14:paraId="04F4E6C4">
            <w:pPr>
              <w:widowControl/>
              <w:spacing w:line="288" w:lineRule="auto"/>
              <w:jc w:val="left"/>
              <w:rPr>
                <w:rFonts w:ascii="仿宋" w:hAnsi="仿宋" w:eastAsia="仿宋" w:cs="仿宋"/>
                <w:kern w:val="0"/>
                <w:sz w:val="24"/>
              </w:rPr>
            </w:pPr>
            <w:r>
              <w:rPr>
                <w:rFonts w:hint="eastAsia" w:ascii="仿宋" w:hAnsi="仿宋" w:eastAsia="仿宋" w:cs="仿宋"/>
                <w:kern w:val="0"/>
                <w:sz w:val="24"/>
              </w:rPr>
              <w:t>Z＜2000</w:t>
            </w:r>
          </w:p>
        </w:tc>
      </w:tr>
      <w:tr w14:paraId="47B09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89B0E49">
            <w:pPr>
              <w:widowControl/>
              <w:spacing w:line="288" w:lineRule="auto"/>
              <w:jc w:val="left"/>
              <w:rPr>
                <w:rFonts w:ascii="仿宋" w:hAnsi="仿宋" w:eastAsia="仿宋" w:cs="仿宋"/>
                <w:kern w:val="0"/>
                <w:sz w:val="24"/>
              </w:rPr>
            </w:pPr>
            <w:r>
              <w:rPr>
                <w:rFonts w:hint="eastAsia" w:ascii="仿宋" w:hAnsi="仿宋" w:eastAsia="仿宋" w:cs="仿宋"/>
                <w:kern w:val="0"/>
                <w:sz w:val="24"/>
              </w:rPr>
              <w:t>物业管理</w:t>
            </w:r>
          </w:p>
        </w:tc>
        <w:tc>
          <w:tcPr>
            <w:tcW w:w="1560" w:type="dxa"/>
            <w:vAlign w:val="center"/>
          </w:tcPr>
          <w:p w14:paraId="768AA7A5">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3D955B35">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0B51DFA8">
            <w:pPr>
              <w:widowControl/>
              <w:spacing w:line="288" w:lineRule="auto"/>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52CDA22E">
            <w:pPr>
              <w:widowControl/>
              <w:spacing w:line="288" w:lineRule="auto"/>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42525FD3">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203" w:type="dxa"/>
            <w:vAlign w:val="center"/>
          </w:tcPr>
          <w:p w14:paraId="2F2F2ADF">
            <w:pPr>
              <w:widowControl/>
              <w:spacing w:line="288" w:lineRule="auto"/>
              <w:jc w:val="left"/>
              <w:rPr>
                <w:rFonts w:ascii="仿宋" w:hAnsi="仿宋" w:eastAsia="仿宋" w:cs="仿宋"/>
                <w:kern w:val="0"/>
                <w:sz w:val="24"/>
              </w:rPr>
            </w:pPr>
            <w:r>
              <w:rPr>
                <w:rFonts w:hint="eastAsia" w:ascii="仿宋" w:hAnsi="仿宋" w:eastAsia="仿宋" w:cs="仿宋"/>
                <w:kern w:val="0"/>
                <w:sz w:val="24"/>
              </w:rPr>
              <w:t>X＜100</w:t>
            </w:r>
          </w:p>
        </w:tc>
      </w:tr>
      <w:tr w14:paraId="6B4DA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F7D4463">
            <w:pPr>
              <w:widowControl/>
              <w:spacing w:line="288" w:lineRule="auto"/>
              <w:jc w:val="left"/>
              <w:rPr>
                <w:rFonts w:ascii="仿宋" w:hAnsi="仿宋" w:eastAsia="仿宋" w:cs="仿宋"/>
                <w:kern w:val="0"/>
                <w:sz w:val="24"/>
              </w:rPr>
            </w:pPr>
          </w:p>
        </w:tc>
        <w:tc>
          <w:tcPr>
            <w:tcW w:w="1560" w:type="dxa"/>
            <w:vAlign w:val="center"/>
          </w:tcPr>
          <w:p w14:paraId="3007ECE5">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2705B076">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4F0C49D4">
            <w:pPr>
              <w:widowControl/>
              <w:spacing w:line="288" w:lineRule="auto"/>
              <w:jc w:val="left"/>
              <w:rPr>
                <w:rFonts w:ascii="仿宋" w:hAnsi="仿宋" w:eastAsia="仿宋" w:cs="仿宋"/>
                <w:kern w:val="0"/>
                <w:sz w:val="24"/>
              </w:rPr>
            </w:pPr>
            <w:r>
              <w:rPr>
                <w:rFonts w:hint="eastAsia" w:ascii="仿宋" w:hAnsi="仿宋" w:eastAsia="仿宋" w:cs="仿宋"/>
                <w:kern w:val="0"/>
                <w:sz w:val="24"/>
              </w:rPr>
              <w:t>Y≥5000</w:t>
            </w:r>
          </w:p>
        </w:tc>
        <w:tc>
          <w:tcPr>
            <w:tcW w:w="1891" w:type="dxa"/>
            <w:vAlign w:val="center"/>
          </w:tcPr>
          <w:p w14:paraId="6F0DA8F0">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1000≤Y＜5000</w:t>
            </w:r>
          </w:p>
        </w:tc>
        <w:tc>
          <w:tcPr>
            <w:tcW w:w="1730" w:type="dxa"/>
            <w:vAlign w:val="center"/>
          </w:tcPr>
          <w:p w14:paraId="467037EE">
            <w:pPr>
              <w:widowControl/>
              <w:spacing w:line="288" w:lineRule="auto"/>
              <w:jc w:val="left"/>
              <w:rPr>
                <w:rFonts w:ascii="仿宋" w:hAnsi="仿宋" w:eastAsia="仿宋" w:cs="仿宋"/>
                <w:kern w:val="0"/>
                <w:sz w:val="24"/>
              </w:rPr>
            </w:pPr>
            <w:r>
              <w:rPr>
                <w:rFonts w:hint="eastAsia" w:ascii="仿宋" w:hAnsi="仿宋" w:eastAsia="仿宋" w:cs="仿宋"/>
                <w:kern w:val="0"/>
                <w:sz w:val="24"/>
              </w:rPr>
              <w:t>500≤Y＜1000</w:t>
            </w:r>
          </w:p>
        </w:tc>
        <w:tc>
          <w:tcPr>
            <w:tcW w:w="1203" w:type="dxa"/>
            <w:vAlign w:val="center"/>
          </w:tcPr>
          <w:p w14:paraId="320EA525">
            <w:pPr>
              <w:widowControl/>
              <w:spacing w:line="288" w:lineRule="auto"/>
              <w:jc w:val="left"/>
              <w:rPr>
                <w:rFonts w:ascii="仿宋" w:hAnsi="仿宋" w:eastAsia="仿宋" w:cs="仿宋"/>
                <w:kern w:val="0"/>
                <w:sz w:val="24"/>
              </w:rPr>
            </w:pPr>
            <w:r>
              <w:rPr>
                <w:rFonts w:hint="eastAsia" w:ascii="仿宋" w:hAnsi="仿宋" w:eastAsia="仿宋" w:cs="仿宋"/>
                <w:kern w:val="0"/>
                <w:sz w:val="24"/>
              </w:rPr>
              <w:t>Y＜500</w:t>
            </w:r>
          </w:p>
        </w:tc>
      </w:tr>
      <w:tr w14:paraId="27F54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857602B">
            <w:pPr>
              <w:widowControl/>
              <w:spacing w:line="288" w:lineRule="auto"/>
              <w:jc w:val="left"/>
              <w:rPr>
                <w:rFonts w:ascii="仿宋" w:hAnsi="仿宋" w:eastAsia="仿宋" w:cs="仿宋"/>
                <w:kern w:val="0"/>
                <w:sz w:val="24"/>
              </w:rPr>
            </w:pPr>
            <w:r>
              <w:rPr>
                <w:rFonts w:hint="eastAsia" w:ascii="仿宋" w:hAnsi="仿宋" w:eastAsia="仿宋" w:cs="仿宋"/>
                <w:kern w:val="0"/>
                <w:sz w:val="24"/>
              </w:rPr>
              <w:t>租赁和商务服务业</w:t>
            </w:r>
          </w:p>
        </w:tc>
        <w:tc>
          <w:tcPr>
            <w:tcW w:w="1560" w:type="dxa"/>
            <w:vAlign w:val="center"/>
          </w:tcPr>
          <w:p w14:paraId="556B60CB">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2DBCA9A5">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0A209A07">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4C9F47BD">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76BA5D60">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256DE78A">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423EA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38E7BAC">
            <w:pPr>
              <w:widowControl/>
              <w:spacing w:line="288" w:lineRule="auto"/>
              <w:jc w:val="left"/>
              <w:rPr>
                <w:rFonts w:ascii="仿宋" w:hAnsi="仿宋" w:eastAsia="仿宋" w:cs="仿宋"/>
                <w:kern w:val="0"/>
                <w:sz w:val="24"/>
              </w:rPr>
            </w:pPr>
          </w:p>
        </w:tc>
        <w:tc>
          <w:tcPr>
            <w:tcW w:w="1560" w:type="dxa"/>
            <w:vAlign w:val="center"/>
          </w:tcPr>
          <w:p w14:paraId="22E27940">
            <w:pPr>
              <w:widowControl/>
              <w:spacing w:line="288" w:lineRule="auto"/>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258A8E87">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35AD888B">
            <w:pPr>
              <w:widowControl/>
              <w:spacing w:line="288" w:lineRule="auto"/>
              <w:jc w:val="left"/>
              <w:rPr>
                <w:rFonts w:ascii="仿宋" w:hAnsi="仿宋" w:eastAsia="仿宋" w:cs="仿宋"/>
                <w:kern w:val="0"/>
                <w:sz w:val="24"/>
              </w:rPr>
            </w:pPr>
            <w:r>
              <w:rPr>
                <w:rFonts w:hint="eastAsia" w:ascii="仿宋" w:hAnsi="仿宋" w:eastAsia="仿宋" w:cs="仿宋"/>
                <w:kern w:val="0"/>
                <w:sz w:val="24"/>
              </w:rPr>
              <w:t>Z≥120000</w:t>
            </w:r>
          </w:p>
        </w:tc>
        <w:tc>
          <w:tcPr>
            <w:tcW w:w="1891" w:type="dxa"/>
            <w:vAlign w:val="center"/>
          </w:tcPr>
          <w:p w14:paraId="67E24B41">
            <w:pPr>
              <w:widowControl/>
              <w:spacing w:line="288" w:lineRule="auto"/>
              <w:jc w:val="left"/>
              <w:rPr>
                <w:rFonts w:ascii="仿宋" w:hAnsi="仿宋" w:eastAsia="仿宋" w:cs="仿宋"/>
                <w:kern w:val="0"/>
                <w:sz w:val="24"/>
              </w:rPr>
            </w:pPr>
            <w:r>
              <w:rPr>
                <w:rFonts w:hint="eastAsia" w:ascii="仿宋" w:hAnsi="仿宋" w:eastAsia="仿宋" w:cs="仿宋"/>
                <w:kern w:val="0"/>
                <w:sz w:val="24"/>
              </w:rPr>
              <w:t>8000≤Z＜120000</w:t>
            </w:r>
          </w:p>
        </w:tc>
        <w:tc>
          <w:tcPr>
            <w:tcW w:w="1730" w:type="dxa"/>
            <w:vAlign w:val="center"/>
          </w:tcPr>
          <w:p w14:paraId="1E49E1F5">
            <w:pPr>
              <w:widowControl/>
              <w:spacing w:line="288" w:lineRule="auto"/>
              <w:jc w:val="left"/>
              <w:rPr>
                <w:rFonts w:ascii="仿宋" w:hAnsi="仿宋" w:eastAsia="仿宋" w:cs="仿宋"/>
                <w:kern w:val="0"/>
                <w:sz w:val="24"/>
              </w:rPr>
            </w:pPr>
            <w:r>
              <w:rPr>
                <w:rFonts w:hint="eastAsia" w:ascii="仿宋" w:hAnsi="仿宋" w:eastAsia="仿宋" w:cs="仿宋"/>
                <w:kern w:val="0"/>
                <w:sz w:val="24"/>
              </w:rPr>
              <w:t>100≤Z＜8000</w:t>
            </w:r>
          </w:p>
        </w:tc>
        <w:tc>
          <w:tcPr>
            <w:tcW w:w="1203" w:type="dxa"/>
            <w:vAlign w:val="center"/>
          </w:tcPr>
          <w:p w14:paraId="4F0780EB">
            <w:pPr>
              <w:widowControl/>
              <w:spacing w:line="288" w:lineRule="auto"/>
              <w:jc w:val="left"/>
              <w:rPr>
                <w:rFonts w:ascii="仿宋" w:hAnsi="仿宋" w:eastAsia="仿宋" w:cs="仿宋"/>
                <w:kern w:val="0"/>
                <w:sz w:val="24"/>
              </w:rPr>
            </w:pPr>
            <w:r>
              <w:rPr>
                <w:rFonts w:hint="eastAsia" w:ascii="仿宋" w:hAnsi="仿宋" w:eastAsia="仿宋" w:cs="仿宋"/>
                <w:kern w:val="0"/>
                <w:sz w:val="24"/>
              </w:rPr>
              <w:t>Z＜100</w:t>
            </w:r>
          </w:p>
        </w:tc>
      </w:tr>
      <w:tr w14:paraId="12DE4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3C3ABE77">
            <w:pPr>
              <w:widowControl/>
              <w:spacing w:line="288" w:lineRule="auto"/>
              <w:jc w:val="left"/>
              <w:rPr>
                <w:rFonts w:ascii="仿宋" w:hAnsi="仿宋" w:eastAsia="仿宋" w:cs="仿宋"/>
                <w:kern w:val="0"/>
                <w:sz w:val="24"/>
              </w:rPr>
            </w:pPr>
            <w:r>
              <w:rPr>
                <w:rFonts w:hint="eastAsia" w:ascii="仿宋" w:hAnsi="仿宋" w:eastAsia="仿宋" w:cs="仿宋"/>
                <w:kern w:val="0"/>
                <w:sz w:val="24"/>
              </w:rPr>
              <w:t>其他未列明行业 *</w:t>
            </w:r>
          </w:p>
        </w:tc>
        <w:tc>
          <w:tcPr>
            <w:tcW w:w="1560" w:type="dxa"/>
            <w:vAlign w:val="center"/>
          </w:tcPr>
          <w:p w14:paraId="26FB9179">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210D737C">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6B8E2E1D">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1AB969C0">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311D331C">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509B1AB7">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bl>
    <w:p w14:paraId="165F6906">
      <w:pPr>
        <w:widowControl/>
        <w:shd w:val="clear" w:color="auto" w:fill="FFFFFF"/>
        <w:spacing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说明： 　　</w:t>
      </w:r>
    </w:p>
    <w:p w14:paraId="59D98F0E">
      <w:pPr>
        <w:widowControl/>
        <w:shd w:val="clear" w:color="auto" w:fill="FFFFFF"/>
        <w:spacing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    1.大型、中型和小型企业须同时满足所列指标的下限，否则下划一档；微型企业只须满足所列指标中的一项即可。 　　</w:t>
      </w:r>
    </w:p>
    <w:p w14:paraId="0F61656C">
      <w:pPr>
        <w:widowControl/>
        <w:shd w:val="clear" w:color="auto" w:fill="FFFFFF"/>
        <w:spacing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335E6AE0">
      <w:pPr>
        <w:widowControl/>
        <w:shd w:val="clear" w:color="auto" w:fill="FFFFFF"/>
        <w:spacing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    3.企业划分指标以现行统计制度为准。</w:t>
      </w:r>
    </w:p>
    <w:p w14:paraId="7EB81EDE">
      <w:pPr>
        <w:widowControl/>
        <w:shd w:val="clear" w:color="auto" w:fill="FFFFFF"/>
        <w:spacing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    （1）从业人员，是指期末从业人员数，没有期末从业人员数的，采用全年平均人员数代替。</w:t>
      </w:r>
    </w:p>
    <w:p w14:paraId="7E66C88A">
      <w:pPr>
        <w:widowControl/>
        <w:shd w:val="clear" w:color="auto" w:fill="FFFFFF"/>
        <w:spacing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786EA940">
      <w:pPr>
        <w:widowControl/>
        <w:shd w:val="clear" w:color="auto" w:fill="FFFFFF"/>
        <w:spacing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    （3）资产总额，采用资产总计代替。</w:t>
      </w:r>
    </w:p>
    <w:p w14:paraId="15E8CB56">
      <w:pPr>
        <w:widowControl/>
        <w:spacing w:line="288" w:lineRule="auto"/>
        <w:ind w:firstLine="360"/>
        <w:jc w:val="left"/>
        <w:rPr>
          <w:rFonts w:ascii="仿宋" w:hAnsi="仿宋" w:eastAsia="仿宋" w:cs="仿宋"/>
          <w:kern w:val="0"/>
          <w:sz w:val="18"/>
          <w:szCs w:val="18"/>
        </w:rPr>
      </w:pPr>
    </w:p>
    <w:p w14:paraId="4E5E7C9E">
      <w:pPr>
        <w:widowControl/>
        <w:snapToGrid w:val="0"/>
        <w:spacing w:line="288" w:lineRule="auto"/>
        <w:rPr>
          <w:rFonts w:ascii="仿宋" w:hAnsi="仿宋" w:eastAsia="仿宋" w:cs="仿宋"/>
          <w:kern w:val="0"/>
          <w:sz w:val="24"/>
          <w:szCs w:val="24"/>
        </w:rPr>
      </w:pPr>
    </w:p>
    <w:sectPr>
      <w:headerReference r:id="rId7" w:type="default"/>
      <w:pgSz w:w="11907" w:h="16840"/>
      <w:pgMar w:top="1361" w:right="1361" w:bottom="1361" w:left="1361" w:header="765" w:footer="82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A003B">
    <w:pPr>
      <w:pStyle w:val="19"/>
      <w:framePr w:wrap="around" w:vAnchor="text" w:hAnchor="margin" w:xAlign="center" w:y="1"/>
    </w:pPr>
    <w:r>
      <w:rPr>
        <w:rStyle w:val="30"/>
      </w:rPr>
      <w:fldChar w:fldCharType="begin"/>
    </w:r>
    <w:r>
      <w:rPr>
        <w:rStyle w:val="30"/>
      </w:rPr>
      <w:instrText xml:space="preserve">Page</w:instrText>
    </w:r>
    <w:r>
      <w:rPr>
        <w:rStyle w:val="30"/>
      </w:rPr>
      <w:fldChar w:fldCharType="separate"/>
    </w:r>
    <w:r>
      <w:rPr>
        <w:rStyle w:val="30"/>
      </w:rPr>
      <w:t>23</w:t>
    </w:r>
    <w:r>
      <w:rPr>
        <w:rStyle w:val="30"/>
      </w:rPr>
      <w:fldChar w:fldCharType="end"/>
    </w:r>
  </w:p>
  <w:p w14:paraId="0A49A693">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A8D34">
    <w:pPr>
      <w:pStyle w:val="20"/>
      <w:jc w:val="left"/>
      <w:rPr>
        <w:rFonts w:hint="default" w:eastAsia="宋体"/>
        <w:lang w:val="en-US" w:eastAsia="zh-CN"/>
      </w:rPr>
    </w:pPr>
    <w:r>
      <w:rPr>
        <w:rFonts w:hint="eastAsia"/>
      </w:rPr>
      <w:t>耀华建设管理有限公司                                                          项目编号：</w:t>
    </w:r>
    <w:r>
      <w:rPr>
        <w:rFonts w:hint="eastAsia"/>
        <w:lang w:eastAsia="zh-CN"/>
      </w:rPr>
      <w:t>YH2025-06011</w:t>
    </w:r>
    <w:r>
      <w:rPr>
        <w:rFonts w:hint="eastAsia"/>
        <w:lang w:val="en-US" w:eastAsia="zh-CN"/>
      </w:rPr>
      <w:t>-1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03ED1">
    <w:pPr>
      <w:pStyle w:val="20"/>
      <w:pBdr>
        <w:bottom w:val="none" w:color="auto" w:sz="0" w:space="1"/>
      </w:pBdr>
    </w:pPr>
  </w:p>
  <w:p w14:paraId="0B2EAF1C">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EBF1D">
    <w:pPr>
      <w:pStyle w:val="20"/>
      <w:jc w:val="left"/>
      <w:rPr>
        <w:rFonts w:hint="default" w:eastAsia="宋体"/>
        <w:lang w:val="en-US" w:eastAsia="zh-CN"/>
      </w:rPr>
    </w:pPr>
    <w:r>
      <w:rPr>
        <w:rFonts w:hint="eastAsia"/>
      </w:rPr>
      <w:t xml:space="preserve">耀华建设管理有限公司                                                   </w:t>
    </w:r>
    <w:r>
      <w:rPr>
        <w:rFonts w:hint="eastAsia"/>
        <w:lang w:val="en-US" w:eastAsia="zh-CN"/>
      </w:rPr>
      <w:t xml:space="preserve">                                                      </w:t>
    </w:r>
    <w:r>
      <w:rPr>
        <w:rFonts w:hint="eastAsia"/>
      </w:rPr>
      <w:t xml:space="preserve">       项目编号：</w:t>
    </w:r>
    <w:r>
      <w:rPr>
        <w:rFonts w:hint="eastAsia"/>
        <w:lang w:eastAsia="zh-CN"/>
      </w:rPr>
      <w:t>YH2025-06011</w:t>
    </w:r>
    <w:r>
      <w:rPr>
        <w:rFonts w:hint="eastAsia"/>
        <w:lang w:val="en-US" w:eastAsia="zh-CN"/>
      </w:rPr>
      <w:t>-1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4DBB0">
    <w:pPr>
      <w:pStyle w:val="20"/>
      <w:jc w:val="left"/>
      <w:rPr>
        <w:rFonts w:hint="default" w:eastAsia="宋体"/>
        <w:lang w:val="en-US" w:eastAsia="zh-CN"/>
      </w:rPr>
    </w:pPr>
    <w:r>
      <w:rPr>
        <w:rFonts w:hint="eastAsia"/>
      </w:rPr>
      <w:t>耀华建设管理有限公司                                                          项目编号：</w:t>
    </w:r>
    <w:r>
      <w:rPr>
        <w:rFonts w:hint="eastAsia"/>
        <w:lang w:eastAsia="zh-CN"/>
      </w:rPr>
      <w:t>YH2025-06011</w:t>
    </w:r>
    <w:r>
      <w:rPr>
        <w:rFonts w:hint="eastAsia"/>
        <w:lang w:val="en-US" w:eastAsia="zh-CN"/>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9E8E01"/>
    <w:multiLevelType w:val="multilevel"/>
    <w:tmpl w:val="A89E8E01"/>
    <w:lvl w:ilvl="0" w:tentative="0">
      <w:start w:val="1"/>
      <w:numFmt w:val="chineseCountingThousand"/>
      <w:lvlText w:val="%1、"/>
      <w:legacy w:legacy="1" w:legacySpace="0" w:legacyIndent="480"/>
      <w:lvlJc w:val="left"/>
      <w:pPr>
        <w:ind w:left="960" w:hanging="480"/>
      </w:pPr>
    </w:lvl>
    <w:lvl w:ilvl="1" w:tentative="0">
      <w:start w:val="1"/>
      <w:numFmt w:val="lowerLetter"/>
      <w:lvlText w:val="%2)"/>
      <w:legacy w:legacy="1" w:legacySpace="0" w:legacyIndent="420"/>
      <w:lvlJc w:val="left"/>
      <w:pPr>
        <w:ind w:left="1320" w:hanging="420"/>
      </w:pPr>
    </w:lvl>
    <w:lvl w:ilvl="2" w:tentative="0">
      <w:start w:val="1"/>
      <w:numFmt w:val="lowerRoman"/>
      <w:lvlText w:val="%3."/>
      <w:legacy w:legacy="1" w:legacySpace="0" w:legacyIndent="420"/>
      <w:lvlJc w:val="right"/>
      <w:pPr>
        <w:ind w:left="1740" w:hanging="420"/>
      </w:pPr>
    </w:lvl>
    <w:lvl w:ilvl="3" w:tentative="0">
      <w:start w:val="1"/>
      <w:numFmt w:val="decimal"/>
      <w:lvlText w:val="%4."/>
      <w:legacy w:legacy="1" w:legacySpace="0" w:legacyIndent="420"/>
      <w:lvlJc w:val="left"/>
      <w:pPr>
        <w:ind w:left="2160" w:hanging="420"/>
      </w:pPr>
    </w:lvl>
    <w:lvl w:ilvl="4" w:tentative="0">
      <w:start w:val="1"/>
      <w:numFmt w:val="lowerLetter"/>
      <w:lvlText w:val="%5)"/>
      <w:legacy w:legacy="1" w:legacySpace="0" w:legacyIndent="420"/>
      <w:lvlJc w:val="left"/>
      <w:pPr>
        <w:ind w:left="2580" w:hanging="420"/>
      </w:pPr>
    </w:lvl>
    <w:lvl w:ilvl="5" w:tentative="0">
      <w:start w:val="1"/>
      <w:numFmt w:val="lowerRoman"/>
      <w:lvlText w:val="%6."/>
      <w:legacy w:legacy="1" w:legacySpace="0" w:legacyIndent="420"/>
      <w:lvlJc w:val="right"/>
      <w:pPr>
        <w:ind w:left="3000" w:hanging="420"/>
      </w:pPr>
    </w:lvl>
    <w:lvl w:ilvl="6" w:tentative="0">
      <w:start w:val="1"/>
      <w:numFmt w:val="decimal"/>
      <w:lvlText w:val="%7."/>
      <w:legacy w:legacy="1" w:legacySpace="0" w:legacyIndent="420"/>
      <w:lvlJc w:val="left"/>
      <w:pPr>
        <w:ind w:left="3420" w:hanging="420"/>
      </w:pPr>
    </w:lvl>
    <w:lvl w:ilvl="7" w:tentative="0">
      <w:start w:val="1"/>
      <w:numFmt w:val="lowerLetter"/>
      <w:lvlText w:val="%8)"/>
      <w:legacy w:legacy="1" w:legacySpace="0" w:legacyIndent="420"/>
      <w:lvlJc w:val="left"/>
      <w:pPr>
        <w:ind w:left="3840" w:hanging="420"/>
      </w:pPr>
    </w:lvl>
    <w:lvl w:ilvl="8" w:tentative="0">
      <w:start w:val="1"/>
      <w:numFmt w:val="lowerRoman"/>
      <w:lvlText w:val="%9."/>
      <w:legacy w:legacy="1" w:legacySpace="0" w:legacyIndent="420"/>
      <w:lvlJc w:val="right"/>
      <w:pPr>
        <w:ind w:left="4260" w:hanging="420"/>
      </w:pPr>
    </w:lvl>
  </w:abstractNum>
  <w:abstractNum w:abstractNumId="1">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37"/>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2">
    <w:nsid w:val="B56FBA91"/>
    <w:multiLevelType w:val="singleLevel"/>
    <w:tmpl w:val="B56FBA91"/>
    <w:lvl w:ilvl="0" w:tentative="0">
      <w:start w:val="1"/>
      <w:numFmt w:val="decimal"/>
      <w:pStyle w:val="7"/>
      <w:lvlText w:val="%1、"/>
      <w:lvlJc w:val="left"/>
      <w:pPr>
        <w:tabs>
          <w:tab w:val="left" w:pos="0"/>
        </w:tabs>
        <w:ind w:left="840" w:hanging="420"/>
      </w:pPr>
      <w:rPr>
        <w:rFonts w:ascii="Cambria" w:hAnsi="Cambria" w:eastAsia="微软雅黑" w:cs="Times New Roman"/>
      </w:rPr>
    </w:lvl>
  </w:abstractNum>
  <w:abstractNum w:abstractNumId="3">
    <w:nsid w:val="F866BFA3"/>
    <w:multiLevelType w:val="singleLevel"/>
    <w:tmpl w:val="F866BFA3"/>
    <w:lvl w:ilvl="0" w:tentative="0">
      <w:start w:val="1"/>
      <w:numFmt w:val="decimal"/>
      <w:pStyle w:val="14"/>
      <w:lvlText w:val="%1."/>
      <w:lvlJc w:val="left"/>
      <w:pPr>
        <w:tabs>
          <w:tab w:val="left" w:pos="1200"/>
        </w:tabs>
        <w:ind w:left="1200" w:hanging="360"/>
      </w:pPr>
    </w:lvl>
  </w:abstractNum>
  <w:abstractNum w:abstractNumId="4">
    <w:nsid w:val="FC769836"/>
    <w:multiLevelType w:val="singleLevel"/>
    <w:tmpl w:val="FC769836"/>
    <w:lvl w:ilvl="0" w:tentative="0">
      <w:start w:val="1"/>
      <w:numFmt w:val="decimal"/>
      <w:suff w:val="nothing"/>
      <w:lvlText w:val="（%1）"/>
      <w:lvlJc w:val="left"/>
    </w:lvl>
  </w:abstractNum>
  <w:abstractNum w:abstractNumId="5">
    <w:nsid w:val="FC7EE646"/>
    <w:multiLevelType w:val="singleLevel"/>
    <w:tmpl w:val="FC7EE646"/>
    <w:lvl w:ilvl="0" w:tentative="0">
      <w:start w:val="5"/>
      <w:numFmt w:val="decimal"/>
      <w:lvlText w:val="%1."/>
      <w:lvlJc w:val="left"/>
      <w:pPr>
        <w:tabs>
          <w:tab w:val="left" w:pos="312"/>
        </w:tabs>
      </w:pPr>
    </w:lvl>
  </w:abstractNum>
  <w:abstractNum w:abstractNumId="6">
    <w:nsid w:val="FEFDE22C"/>
    <w:multiLevelType w:val="singleLevel"/>
    <w:tmpl w:val="FEFDE22C"/>
    <w:lvl w:ilvl="0" w:tentative="0">
      <w:start w:val="2"/>
      <w:numFmt w:val="decimal"/>
      <w:lvlText w:val="%1."/>
      <w:lvlJc w:val="left"/>
      <w:pPr>
        <w:tabs>
          <w:tab w:val="left" w:pos="312"/>
        </w:tabs>
      </w:pPr>
      <w:rPr>
        <w:rFonts w:hint="default"/>
        <w:b/>
        <w:bCs/>
      </w:rPr>
    </w:lvl>
  </w:abstractNum>
  <w:num w:numId="1">
    <w:abstractNumId w:val="2"/>
  </w:num>
  <w:num w:numId="2">
    <w:abstractNumId w:val="3"/>
  </w:num>
  <w:num w:numId="3">
    <w:abstractNumId w:val="1"/>
  </w:num>
  <w:num w:numId="4">
    <w:abstractNumId w:val="0"/>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isplayBackgroundShape w:val="1"/>
  <w:bordersDoNotSurroundHeader w:val="0"/>
  <w:bordersDoNotSurroundFooter w:val="0"/>
  <w:hideSpellingErrors/>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135EE"/>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A16B6"/>
    <w:rsid w:val="004A4591"/>
    <w:rsid w:val="004A79CE"/>
    <w:rsid w:val="004B1716"/>
    <w:rsid w:val="004B6744"/>
    <w:rsid w:val="004C0368"/>
    <w:rsid w:val="004C4A83"/>
    <w:rsid w:val="004C71C0"/>
    <w:rsid w:val="004D431E"/>
    <w:rsid w:val="004D750F"/>
    <w:rsid w:val="004E24C7"/>
    <w:rsid w:val="004F0B81"/>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4923"/>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A606F"/>
    <w:rsid w:val="007B1BE4"/>
    <w:rsid w:val="007B31B1"/>
    <w:rsid w:val="007B45D2"/>
    <w:rsid w:val="007B5CC3"/>
    <w:rsid w:val="007B64E5"/>
    <w:rsid w:val="007C7B6A"/>
    <w:rsid w:val="007D698A"/>
    <w:rsid w:val="007E0CD5"/>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3DA597A"/>
    <w:rsid w:val="03FB08B3"/>
    <w:rsid w:val="045A4101"/>
    <w:rsid w:val="04DF6DDD"/>
    <w:rsid w:val="04E21788"/>
    <w:rsid w:val="05C57810"/>
    <w:rsid w:val="05CA23B0"/>
    <w:rsid w:val="05D57D43"/>
    <w:rsid w:val="07562EE7"/>
    <w:rsid w:val="089E658C"/>
    <w:rsid w:val="090E193F"/>
    <w:rsid w:val="09563129"/>
    <w:rsid w:val="098B54E5"/>
    <w:rsid w:val="099417A6"/>
    <w:rsid w:val="0A2A233E"/>
    <w:rsid w:val="0A360C8C"/>
    <w:rsid w:val="0A5343D2"/>
    <w:rsid w:val="0A5819C8"/>
    <w:rsid w:val="0A736BA0"/>
    <w:rsid w:val="0ACE4FD1"/>
    <w:rsid w:val="0B464611"/>
    <w:rsid w:val="0B674587"/>
    <w:rsid w:val="0BB023D2"/>
    <w:rsid w:val="0BC03B57"/>
    <w:rsid w:val="0C174A27"/>
    <w:rsid w:val="0C5D60B6"/>
    <w:rsid w:val="0D1D1A10"/>
    <w:rsid w:val="0D695B42"/>
    <w:rsid w:val="0D7947C8"/>
    <w:rsid w:val="0D935B75"/>
    <w:rsid w:val="0D9C7B4D"/>
    <w:rsid w:val="0E04763A"/>
    <w:rsid w:val="0E81553B"/>
    <w:rsid w:val="0EC35D4B"/>
    <w:rsid w:val="0F4D6BE8"/>
    <w:rsid w:val="0F825E34"/>
    <w:rsid w:val="0FC010DF"/>
    <w:rsid w:val="10283022"/>
    <w:rsid w:val="102D6D8C"/>
    <w:rsid w:val="10357F91"/>
    <w:rsid w:val="108A584D"/>
    <w:rsid w:val="10D54539"/>
    <w:rsid w:val="1186198E"/>
    <w:rsid w:val="12F636C2"/>
    <w:rsid w:val="149752AF"/>
    <w:rsid w:val="150B775C"/>
    <w:rsid w:val="154F67B8"/>
    <w:rsid w:val="15DF37CC"/>
    <w:rsid w:val="163F7FB8"/>
    <w:rsid w:val="171D3FE1"/>
    <w:rsid w:val="176339A8"/>
    <w:rsid w:val="180714C1"/>
    <w:rsid w:val="18855E8F"/>
    <w:rsid w:val="18AE7B80"/>
    <w:rsid w:val="19CB4EF3"/>
    <w:rsid w:val="1A465C99"/>
    <w:rsid w:val="1A8C0435"/>
    <w:rsid w:val="1B2D39EA"/>
    <w:rsid w:val="1BB24AE4"/>
    <w:rsid w:val="1BD8385B"/>
    <w:rsid w:val="1C0455BD"/>
    <w:rsid w:val="1C437687"/>
    <w:rsid w:val="1CD12094"/>
    <w:rsid w:val="1DB02743"/>
    <w:rsid w:val="1E282FCF"/>
    <w:rsid w:val="1E5B7F9A"/>
    <w:rsid w:val="1EED74EA"/>
    <w:rsid w:val="1F0E2096"/>
    <w:rsid w:val="1F4E5759"/>
    <w:rsid w:val="1FBA4334"/>
    <w:rsid w:val="1FD85CB2"/>
    <w:rsid w:val="1FEA1105"/>
    <w:rsid w:val="2059397B"/>
    <w:rsid w:val="206311C1"/>
    <w:rsid w:val="20774331"/>
    <w:rsid w:val="209850D3"/>
    <w:rsid w:val="20F40D11"/>
    <w:rsid w:val="21335302"/>
    <w:rsid w:val="217F7B07"/>
    <w:rsid w:val="222C5039"/>
    <w:rsid w:val="22767FB8"/>
    <w:rsid w:val="23524AF1"/>
    <w:rsid w:val="235C3A76"/>
    <w:rsid w:val="23671171"/>
    <w:rsid w:val="241D4193"/>
    <w:rsid w:val="24252989"/>
    <w:rsid w:val="24F3085B"/>
    <w:rsid w:val="250E0EB7"/>
    <w:rsid w:val="25EB63FD"/>
    <w:rsid w:val="26321A29"/>
    <w:rsid w:val="265C2AE3"/>
    <w:rsid w:val="26645D59"/>
    <w:rsid w:val="27483DC1"/>
    <w:rsid w:val="28415C57"/>
    <w:rsid w:val="28CF0993"/>
    <w:rsid w:val="28F72937"/>
    <w:rsid w:val="29720E36"/>
    <w:rsid w:val="298417E2"/>
    <w:rsid w:val="29A77D42"/>
    <w:rsid w:val="29D70FAB"/>
    <w:rsid w:val="29DC523F"/>
    <w:rsid w:val="2A2371A3"/>
    <w:rsid w:val="2A2734E4"/>
    <w:rsid w:val="2B1A583B"/>
    <w:rsid w:val="2B547467"/>
    <w:rsid w:val="2BB44E8C"/>
    <w:rsid w:val="2BDE19CA"/>
    <w:rsid w:val="2C60493C"/>
    <w:rsid w:val="2D0C159B"/>
    <w:rsid w:val="2DFA365F"/>
    <w:rsid w:val="2E003983"/>
    <w:rsid w:val="2F1672FC"/>
    <w:rsid w:val="304C7B53"/>
    <w:rsid w:val="30E94107"/>
    <w:rsid w:val="317F56D5"/>
    <w:rsid w:val="31F17EB6"/>
    <w:rsid w:val="3201185A"/>
    <w:rsid w:val="3268280F"/>
    <w:rsid w:val="32830E0D"/>
    <w:rsid w:val="337D2CBC"/>
    <w:rsid w:val="33D6202B"/>
    <w:rsid w:val="342A7047"/>
    <w:rsid w:val="34C35DAC"/>
    <w:rsid w:val="3553498C"/>
    <w:rsid w:val="35626231"/>
    <w:rsid w:val="357F469A"/>
    <w:rsid w:val="358B6F41"/>
    <w:rsid w:val="35D25471"/>
    <w:rsid w:val="360D6D47"/>
    <w:rsid w:val="36BE1319"/>
    <w:rsid w:val="36D64183"/>
    <w:rsid w:val="37235D83"/>
    <w:rsid w:val="379072A9"/>
    <w:rsid w:val="37DA7A5B"/>
    <w:rsid w:val="382A0C8B"/>
    <w:rsid w:val="388047C1"/>
    <w:rsid w:val="39A405D1"/>
    <w:rsid w:val="3A405C7B"/>
    <w:rsid w:val="3A8C7023"/>
    <w:rsid w:val="3AB60176"/>
    <w:rsid w:val="3ABB5337"/>
    <w:rsid w:val="3B62605C"/>
    <w:rsid w:val="3C30773C"/>
    <w:rsid w:val="3C9B5361"/>
    <w:rsid w:val="3D2A2A57"/>
    <w:rsid w:val="3DBC6E21"/>
    <w:rsid w:val="3E5F71BC"/>
    <w:rsid w:val="3E6B371F"/>
    <w:rsid w:val="409749EB"/>
    <w:rsid w:val="40F92C38"/>
    <w:rsid w:val="41410DFB"/>
    <w:rsid w:val="41A44324"/>
    <w:rsid w:val="41DC2D21"/>
    <w:rsid w:val="41E37861"/>
    <w:rsid w:val="420057D5"/>
    <w:rsid w:val="42DA58EF"/>
    <w:rsid w:val="42F2004C"/>
    <w:rsid w:val="42FC5332"/>
    <w:rsid w:val="4319030C"/>
    <w:rsid w:val="434C40A3"/>
    <w:rsid w:val="43605951"/>
    <w:rsid w:val="438B1109"/>
    <w:rsid w:val="440525B4"/>
    <w:rsid w:val="445144FB"/>
    <w:rsid w:val="44641089"/>
    <w:rsid w:val="449C4333"/>
    <w:rsid w:val="44B33485"/>
    <w:rsid w:val="46AD459C"/>
    <w:rsid w:val="48730530"/>
    <w:rsid w:val="48BA2C7B"/>
    <w:rsid w:val="48DF137D"/>
    <w:rsid w:val="49E11F20"/>
    <w:rsid w:val="49FB55B2"/>
    <w:rsid w:val="4A6D6C6D"/>
    <w:rsid w:val="4A8F44DC"/>
    <w:rsid w:val="4B432979"/>
    <w:rsid w:val="4BCC5286"/>
    <w:rsid w:val="4D213554"/>
    <w:rsid w:val="4D5F6546"/>
    <w:rsid w:val="4DC371CC"/>
    <w:rsid w:val="4E3D3E73"/>
    <w:rsid w:val="4E9E5ADF"/>
    <w:rsid w:val="4ECC42D1"/>
    <w:rsid w:val="4F6D5C73"/>
    <w:rsid w:val="4FF70264"/>
    <w:rsid w:val="503A35E5"/>
    <w:rsid w:val="50746242"/>
    <w:rsid w:val="50E70569"/>
    <w:rsid w:val="51492D6D"/>
    <w:rsid w:val="515801C7"/>
    <w:rsid w:val="517662E3"/>
    <w:rsid w:val="51B939A4"/>
    <w:rsid w:val="52666914"/>
    <w:rsid w:val="532A2A37"/>
    <w:rsid w:val="5346796B"/>
    <w:rsid w:val="535278B5"/>
    <w:rsid w:val="548B6680"/>
    <w:rsid w:val="54F237C8"/>
    <w:rsid w:val="557024B9"/>
    <w:rsid w:val="55BD38B0"/>
    <w:rsid w:val="55EC544D"/>
    <w:rsid w:val="56E46343"/>
    <w:rsid w:val="571B13F2"/>
    <w:rsid w:val="57462FE6"/>
    <w:rsid w:val="57E655D5"/>
    <w:rsid w:val="57FB365A"/>
    <w:rsid w:val="59502697"/>
    <w:rsid w:val="59E807A2"/>
    <w:rsid w:val="5A647BDD"/>
    <w:rsid w:val="5A79155C"/>
    <w:rsid w:val="5B531830"/>
    <w:rsid w:val="5BB46942"/>
    <w:rsid w:val="5BC713AA"/>
    <w:rsid w:val="5C4B0CDE"/>
    <w:rsid w:val="5C715C09"/>
    <w:rsid w:val="5C7335C4"/>
    <w:rsid w:val="5C982996"/>
    <w:rsid w:val="5D081B2B"/>
    <w:rsid w:val="5F5038BD"/>
    <w:rsid w:val="5F7268F8"/>
    <w:rsid w:val="602D27C4"/>
    <w:rsid w:val="60D55DBD"/>
    <w:rsid w:val="60DB671F"/>
    <w:rsid w:val="60F635C7"/>
    <w:rsid w:val="612B0950"/>
    <w:rsid w:val="612F050E"/>
    <w:rsid w:val="61566C51"/>
    <w:rsid w:val="61DF02F6"/>
    <w:rsid w:val="620A17CB"/>
    <w:rsid w:val="63E322D9"/>
    <w:rsid w:val="63FB4E0D"/>
    <w:rsid w:val="64665646"/>
    <w:rsid w:val="65C60088"/>
    <w:rsid w:val="65FF09C6"/>
    <w:rsid w:val="67845082"/>
    <w:rsid w:val="68A3173F"/>
    <w:rsid w:val="6922138F"/>
    <w:rsid w:val="69A15CF8"/>
    <w:rsid w:val="69B24315"/>
    <w:rsid w:val="69F826DD"/>
    <w:rsid w:val="6AE85316"/>
    <w:rsid w:val="6AEB0E59"/>
    <w:rsid w:val="6B070C92"/>
    <w:rsid w:val="6B1E7A95"/>
    <w:rsid w:val="6B1F671E"/>
    <w:rsid w:val="6B743BAE"/>
    <w:rsid w:val="6BE535EC"/>
    <w:rsid w:val="6C070794"/>
    <w:rsid w:val="6C6829A9"/>
    <w:rsid w:val="6C7C10D3"/>
    <w:rsid w:val="6CC427E7"/>
    <w:rsid w:val="6D3A22EB"/>
    <w:rsid w:val="6E7042B8"/>
    <w:rsid w:val="6F2B2764"/>
    <w:rsid w:val="6FBA1ED4"/>
    <w:rsid w:val="6FF53B41"/>
    <w:rsid w:val="70587ADC"/>
    <w:rsid w:val="708B3A0B"/>
    <w:rsid w:val="718916D4"/>
    <w:rsid w:val="71C4414C"/>
    <w:rsid w:val="723E5536"/>
    <w:rsid w:val="7257514C"/>
    <w:rsid w:val="72D354B6"/>
    <w:rsid w:val="743F7BCA"/>
    <w:rsid w:val="744852A3"/>
    <w:rsid w:val="747F58E7"/>
    <w:rsid w:val="74C17D21"/>
    <w:rsid w:val="74E5529D"/>
    <w:rsid w:val="75815F07"/>
    <w:rsid w:val="75A97807"/>
    <w:rsid w:val="76835092"/>
    <w:rsid w:val="76A01B45"/>
    <w:rsid w:val="77651D23"/>
    <w:rsid w:val="77935928"/>
    <w:rsid w:val="78933E70"/>
    <w:rsid w:val="79647116"/>
    <w:rsid w:val="796F2F17"/>
    <w:rsid w:val="7A4D5B16"/>
    <w:rsid w:val="7A631723"/>
    <w:rsid w:val="7A8227E7"/>
    <w:rsid w:val="7BFC43B0"/>
    <w:rsid w:val="7C4631F2"/>
    <w:rsid w:val="7CFD1A9F"/>
    <w:rsid w:val="7DD5231C"/>
    <w:rsid w:val="7E1D2B1E"/>
    <w:rsid w:val="7E7C73E8"/>
    <w:rsid w:val="7ED14490"/>
    <w:rsid w:val="7FB70CE9"/>
    <w:rsid w:val="7FC66853"/>
    <w:rsid w:val="7FCC2BD5"/>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qFormat="1" w:unhideWhenUsed="0" w:uiPriority="0" w:semiHidden="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keepLines/>
      <w:spacing w:before="340" w:after="330" w:line="578" w:lineRule="auto"/>
      <w:jc w:val="center"/>
      <w:outlineLvl w:val="0"/>
    </w:pPr>
    <w:rPr>
      <w:rFonts w:eastAsia="仿宋"/>
      <w:b/>
      <w:kern w:val="44"/>
      <w:sz w:val="44"/>
    </w:rPr>
  </w:style>
  <w:style w:type="paragraph" w:styleId="3">
    <w:name w:val="heading 2"/>
    <w:basedOn w:val="1"/>
    <w:next w:val="1"/>
    <w:autoRedefine/>
    <w:qFormat/>
    <w:uiPriority w:val="0"/>
    <w:pPr>
      <w:keepNext/>
      <w:keepLines/>
      <w:spacing w:before="260" w:after="260" w:line="415" w:lineRule="auto"/>
      <w:jc w:val="center"/>
      <w:outlineLvl w:val="1"/>
    </w:pPr>
    <w:rPr>
      <w:rFonts w:ascii="Arial" w:hAnsi="Arial" w:eastAsia="仿宋"/>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paragraph" w:styleId="5">
    <w:name w:val="heading 4"/>
    <w:basedOn w:val="1"/>
    <w:next w:val="1"/>
    <w:autoRedefine/>
    <w:qFormat/>
    <w:uiPriority w:val="0"/>
    <w:pPr>
      <w:keepNext/>
      <w:keepLines/>
      <w:spacing w:before="280" w:after="290" w:line="377" w:lineRule="auto"/>
      <w:outlineLvl w:val="3"/>
    </w:pPr>
    <w:rPr>
      <w:rFonts w:ascii="Arial" w:hAnsi="Arial" w:eastAsia="黑体"/>
      <w:b/>
      <w:sz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List Number 2"/>
    <w:basedOn w:val="1"/>
    <w:autoRedefine/>
    <w:qFormat/>
    <w:uiPriority w:val="0"/>
    <w:pPr>
      <w:widowControl/>
      <w:tabs>
        <w:tab w:val="left" w:pos="1697"/>
      </w:tabs>
      <w:spacing w:afterLines="50"/>
      <w:ind w:left="1697" w:hanging="420"/>
      <w:jc w:val="left"/>
    </w:pPr>
    <w:rPr>
      <w:kern w:val="0"/>
      <w:sz w:val="24"/>
    </w:rPr>
  </w:style>
  <w:style w:type="paragraph" w:styleId="7">
    <w:name w:val="List Number"/>
    <w:autoRedefine/>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8">
    <w:name w:val="Normal Indent"/>
    <w:basedOn w:val="1"/>
    <w:autoRedefine/>
    <w:qFormat/>
    <w:uiPriority w:val="0"/>
    <w:pPr>
      <w:ind w:firstLine="420"/>
    </w:pPr>
    <w:rPr>
      <w:rFonts w:ascii="Calibri" w:hAnsi="Calibri"/>
    </w:rPr>
  </w:style>
  <w:style w:type="paragraph" w:styleId="9">
    <w:name w:val="caption"/>
    <w:next w:val="1"/>
    <w:autoRedefine/>
    <w:qFormat/>
    <w:uiPriority w:val="0"/>
    <w:pPr>
      <w:widowControl w:val="0"/>
      <w:spacing w:before="152" w:after="160"/>
      <w:jc w:val="both"/>
    </w:pPr>
    <w:rPr>
      <w:rFonts w:ascii="Arial" w:hAnsi="Arial" w:eastAsia="黑体" w:cs="Times New Roman"/>
      <w:kern w:val="2"/>
      <w:lang w:val="en-US" w:eastAsia="zh-CN" w:bidi="ar-SA"/>
    </w:rPr>
  </w:style>
  <w:style w:type="paragraph" w:styleId="10">
    <w:name w:val="annotation text"/>
    <w:basedOn w:val="1"/>
    <w:autoRedefine/>
    <w:qFormat/>
    <w:uiPriority w:val="0"/>
    <w:pPr>
      <w:jc w:val="left"/>
    </w:pPr>
  </w:style>
  <w:style w:type="paragraph" w:styleId="11">
    <w:name w:val="Body Text 3"/>
    <w:autoRedefine/>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2">
    <w:name w:val="Body Text"/>
    <w:basedOn w:val="1"/>
    <w:autoRedefine/>
    <w:qFormat/>
    <w:uiPriority w:val="0"/>
    <w:pPr>
      <w:spacing w:line="360" w:lineRule="auto"/>
    </w:pPr>
  </w:style>
  <w:style w:type="paragraph" w:styleId="13">
    <w:name w:val="Body Text Indent"/>
    <w:basedOn w:val="1"/>
    <w:autoRedefine/>
    <w:qFormat/>
    <w:uiPriority w:val="0"/>
    <w:pPr>
      <w:spacing w:after="120"/>
      <w:ind w:left="200" w:leftChars="200"/>
    </w:pPr>
    <w:rPr>
      <w:szCs w:val="24"/>
    </w:rPr>
  </w:style>
  <w:style w:type="paragraph" w:styleId="14">
    <w:name w:val="List Number 3"/>
    <w:basedOn w:val="1"/>
    <w:autoRedefine/>
    <w:qFormat/>
    <w:uiPriority w:val="0"/>
    <w:pPr>
      <w:numPr>
        <w:ilvl w:val="0"/>
        <w:numId w:val="2"/>
      </w:numPr>
    </w:pPr>
  </w:style>
  <w:style w:type="paragraph" w:styleId="15">
    <w:name w:val="Block Text"/>
    <w:basedOn w:val="1"/>
    <w:next w:val="5"/>
    <w:qFormat/>
    <w:uiPriority w:val="0"/>
    <w:pPr>
      <w:ind w:left="-359" w:leftChars="-171" w:right="-244" w:rightChars="-244" w:firstLine="501" w:firstLineChars="239"/>
    </w:pPr>
    <w:rPr>
      <w:rFonts w:ascii="仿宋_GB2312" w:eastAsia="仿宋_GB2312"/>
      <w:sz w:val="30"/>
    </w:rPr>
  </w:style>
  <w:style w:type="paragraph" w:styleId="16">
    <w:name w:val="Plain Text"/>
    <w:basedOn w:val="1"/>
    <w:autoRedefine/>
    <w:qFormat/>
    <w:uiPriority w:val="0"/>
    <w:rPr>
      <w:rFonts w:ascii="宋体"/>
    </w:rPr>
  </w:style>
  <w:style w:type="paragraph" w:styleId="17">
    <w:name w:val="Date"/>
    <w:basedOn w:val="1"/>
    <w:next w:val="1"/>
    <w:autoRedefine/>
    <w:qFormat/>
    <w:uiPriority w:val="0"/>
    <w:pPr>
      <w:ind w:left="2500" w:leftChars="2500"/>
    </w:pPr>
  </w:style>
  <w:style w:type="paragraph" w:styleId="18">
    <w:name w:val="Balloon Text"/>
    <w:basedOn w:val="1"/>
    <w:link w:val="45"/>
    <w:autoRedefine/>
    <w:semiHidden/>
    <w:unhideWhenUsed/>
    <w:qFormat/>
    <w:uiPriority w:val="0"/>
    <w:rPr>
      <w:sz w:val="18"/>
      <w:szCs w:val="18"/>
    </w:rPr>
  </w:style>
  <w:style w:type="paragraph" w:styleId="19">
    <w:name w:val="footer"/>
    <w:autoRedefine/>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0">
    <w:name w:val="header"/>
    <w:basedOn w:val="1"/>
    <w:link w:val="51"/>
    <w:autoRedefine/>
    <w:qFormat/>
    <w:uiPriority w:val="99"/>
    <w:pPr>
      <w:pBdr>
        <w:bottom w:val="single" w:color="auto" w:sz="6" w:space="1"/>
      </w:pBdr>
      <w:tabs>
        <w:tab w:val="center" w:pos="4153"/>
        <w:tab w:val="right" w:pos="8307"/>
      </w:tabs>
      <w:snapToGrid w:val="0"/>
      <w:jc w:val="center"/>
    </w:pPr>
    <w:rPr>
      <w:sz w:val="18"/>
    </w:rPr>
  </w:style>
  <w:style w:type="paragraph" w:styleId="21">
    <w:name w:val="toc 1"/>
    <w:basedOn w:val="1"/>
    <w:next w:val="1"/>
    <w:autoRedefine/>
    <w:qFormat/>
    <w:uiPriority w:val="39"/>
  </w:style>
  <w:style w:type="paragraph" w:styleId="22">
    <w:name w:val="toc 2"/>
    <w:basedOn w:val="1"/>
    <w:next w:val="1"/>
    <w:autoRedefine/>
    <w:qFormat/>
    <w:uiPriority w:val="39"/>
    <w:pPr>
      <w:ind w:left="420"/>
    </w:pPr>
  </w:style>
  <w:style w:type="paragraph" w:styleId="23">
    <w:name w:val="Normal (Web)"/>
    <w:basedOn w:val="1"/>
    <w:autoRedefine/>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4">
    <w:name w:val="annotation subject"/>
    <w:basedOn w:val="10"/>
    <w:next w:val="10"/>
    <w:autoRedefine/>
    <w:qFormat/>
    <w:uiPriority w:val="0"/>
    <w:rPr>
      <w:b/>
    </w:rPr>
  </w:style>
  <w:style w:type="paragraph" w:styleId="25">
    <w:name w:val="Body Text First Indent 2"/>
    <w:basedOn w:val="13"/>
    <w:autoRedefine/>
    <w:qFormat/>
    <w:uiPriority w:val="0"/>
    <w:pPr>
      <w:ind w:firstLine="420" w:firstLineChars="200"/>
    </w:pPr>
  </w:style>
  <w:style w:type="table" w:styleId="27">
    <w:name w:val="Table Grid"/>
    <w:basedOn w:val="2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autoRedefine/>
    <w:qFormat/>
    <w:uiPriority w:val="0"/>
    <w:rPr>
      <w:b/>
    </w:rPr>
  </w:style>
  <w:style w:type="character" w:styleId="30">
    <w:name w:val="page number"/>
    <w:basedOn w:val="28"/>
    <w:autoRedefine/>
    <w:qFormat/>
    <w:uiPriority w:val="0"/>
  </w:style>
  <w:style w:type="character" w:styleId="31">
    <w:name w:val="Hyperlink"/>
    <w:autoRedefine/>
    <w:qFormat/>
    <w:uiPriority w:val="0"/>
    <w:rPr>
      <w:color w:val="0000FF"/>
      <w:u w:val="single"/>
    </w:rPr>
  </w:style>
  <w:style w:type="character" w:styleId="32">
    <w:name w:val="annotation reference"/>
    <w:basedOn w:val="28"/>
    <w:autoRedefine/>
    <w:semiHidden/>
    <w:unhideWhenUsed/>
    <w:qFormat/>
    <w:uiPriority w:val="0"/>
    <w:rPr>
      <w:sz w:val="21"/>
      <w:szCs w:val="21"/>
    </w:rPr>
  </w:style>
  <w:style w:type="paragraph" w:customStyle="1" w:styleId="33">
    <w:name w:val="首行缩进"/>
    <w:basedOn w:val="1"/>
    <w:autoRedefine/>
    <w:qFormat/>
    <w:uiPriority w:val="99"/>
    <w:pPr>
      <w:spacing w:line="360" w:lineRule="auto"/>
      <w:ind w:firstLine="480" w:firstLineChars="200"/>
    </w:pPr>
    <w:rPr>
      <w:sz w:val="24"/>
      <w:szCs w:val="22"/>
      <w:lang w:val="zh-CN"/>
    </w:rPr>
  </w:style>
  <w:style w:type="paragraph" w:customStyle="1" w:styleId="34">
    <w:name w:val="正文段"/>
    <w:autoRedefine/>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5">
    <w:name w:val="Proposals body"/>
    <w:next w:val="1"/>
    <w:autoRedefine/>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36">
    <w:name w:val="正文文字 7"/>
    <w:basedOn w:val="1"/>
    <w:next w:val="1"/>
    <w:autoRedefine/>
    <w:qFormat/>
    <w:uiPriority w:val="0"/>
    <w:pPr>
      <w:ind w:left="240"/>
    </w:pPr>
    <w:rPr>
      <w:sz w:val="20"/>
    </w:rPr>
  </w:style>
  <w:style w:type="paragraph" w:customStyle="1" w:styleId="37">
    <w:name w:val="正文文字 8"/>
    <w:next w:val="1"/>
    <w:autoRedefine/>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38">
    <w:name w:val="列出段落1"/>
    <w:next w:val="36"/>
    <w:autoRedefine/>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39">
    <w:name w:val="样式5"/>
    <w:next w:val="37"/>
    <w:autoRedefine/>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0">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表正文"/>
    <w:basedOn w:val="1"/>
    <w:next w:val="16"/>
    <w:autoRedefine/>
    <w:qFormat/>
    <w:uiPriority w:val="0"/>
    <w:rPr>
      <w:rFonts w:ascii="宋体" w:hAnsi="Courier New"/>
    </w:rPr>
  </w:style>
  <w:style w:type="character" w:customStyle="1" w:styleId="42">
    <w:name w:val="font21"/>
    <w:basedOn w:val="28"/>
    <w:autoRedefine/>
    <w:qFormat/>
    <w:uiPriority w:val="0"/>
    <w:rPr>
      <w:rFonts w:hint="eastAsia" w:ascii="宋体" w:hAnsi="宋体" w:eastAsia="宋体" w:cs="宋体"/>
      <w:color w:val="000000"/>
      <w:sz w:val="20"/>
      <w:szCs w:val="20"/>
      <w:u w:val="none"/>
    </w:rPr>
  </w:style>
  <w:style w:type="character" w:customStyle="1" w:styleId="43">
    <w:name w:val="font71"/>
    <w:basedOn w:val="28"/>
    <w:autoRedefine/>
    <w:qFormat/>
    <w:uiPriority w:val="0"/>
    <w:rPr>
      <w:rFonts w:hint="eastAsia" w:ascii="宋体" w:hAnsi="宋体" w:eastAsia="宋体" w:cs="宋体"/>
      <w:color w:val="000000"/>
      <w:sz w:val="22"/>
      <w:szCs w:val="22"/>
      <w:u w:val="none"/>
    </w:rPr>
  </w:style>
  <w:style w:type="character" w:customStyle="1" w:styleId="44">
    <w:name w:val="未处理的提及1"/>
    <w:basedOn w:val="28"/>
    <w:autoRedefine/>
    <w:semiHidden/>
    <w:unhideWhenUsed/>
    <w:qFormat/>
    <w:uiPriority w:val="99"/>
    <w:rPr>
      <w:color w:val="605E5C"/>
      <w:shd w:val="clear" w:color="auto" w:fill="E1DFDD"/>
    </w:rPr>
  </w:style>
  <w:style w:type="character" w:customStyle="1" w:styleId="45">
    <w:name w:val="批注框文本 Char"/>
    <w:basedOn w:val="28"/>
    <w:link w:val="18"/>
    <w:autoRedefine/>
    <w:semiHidden/>
    <w:qFormat/>
    <w:uiPriority w:val="0"/>
    <w:rPr>
      <w:kern w:val="2"/>
      <w:sz w:val="18"/>
      <w:szCs w:val="18"/>
    </w:rPr>
  </w:style>
  <w:style w:type="character" w:customStyle="1" w:styleId="46">
    <w:name w:val="未处理的提及2"/>
    <w:basedOn w:val="28"/>
    <w:autoRedefine/>
    <w:semiHidden/>
    <w:unhideWhenUsed/>
    <w:qFormat/>
    <w:uiPriority w:val="99"/>
    <w:rPr>
      <w:color w:val="605E5C"/>
      <w:shd w:val="clear" w:color="auto" w:fill="E1DFDD"/>
    </w:rPr>
  </w:style>
  <w:style w:type="paragraph" w:customStyle="1" w:styleId="47">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48">
    <w:name w:val="未处理的提及3"/>
    <w:basedOn w:val="28"/>
    <w:autoRedefine/>
    <w:semiHidden/>
    <w:unhideWhenUsed/>
    <w:qFormat/>
    <w:uiPriority w:val="99"/>
    <w:rPr>
      <w:color w:val="605E5C"/>
      <w:shd w:val="clear" w:color="auto" w:fill="E1DFDD"/>
    </w:rPr>
  </w:style>
  <w:style w:type="paragraph" w:styleId="49">
    <w:name w:val="List Paragraph"/>
    <w:basedOn w:val="1"/>
    <w:autoRedefine/>
    <w:qFormat/>
    <w:uiPriority w:val="99"/>
    <w:pPr>
      <w:ind w:firstLine="420" w:firstLineChars="200"/>
    </w:pPr>
  </w:style>
  <w:style w:type="character" w:customStyle="1" w:styleId="50">
    <w:name w:val="font11"/>
    <w:basedOn w:val="28"/>
    <w:autoRedefine/>
    <w:qFormat/>
    <w:uiPriority w:val="0"/>
    <w:rPr>
      <w:rFonts w:hint="eastAsia" w:ascii="宋体" w:hAnsi="宋体" w:eastAsia="宋体" w:cs="宋体"/>
      <w:color w:val="000000"/>
      <w:sz w:val="20"/>
      <w:szCs w:val="20"/>
      <w:u w:val="none"/>
    </w:rPr>
  </w:style>
  <w:style w:type="character" w:customStyle="1" w:styleId="51">
    <w:name w:val="页眉 Char"/>
    <w:basedOn w:val="28"/>
    <w:link w:val="20"/>
    <w:autoRedefine/>
    <w:qFormat/>
    <w:uiPriority w:val="99"/>
    <w:rPr>
      <w:kern w:val="2"/>
      <w:sz w:val="18"/>
    </w:rPr>
  </w:style>
  <w:style w:type="paragraph" w:customStyle="1" w:styleId="52">
    <w:name w:val="修订2"/>
    <w:autoRedefine/>
    <w:hidden/>
    <w:semiHidden/>
    <w:qFormat/>
    <w:uiPriority w:val="99"/>
    <w:rPr>
      <w:rFonts w:ascii="Times New Roman" w:hAnsi="Times New Roman" w:eastAsia="宋体" w:cs="Times New Roman"/>
      <w:kern w:val="2"/>
      <w:sz w:val="21"/>
      <w:lang w:val="en-US" w:eastAsia="zh-CN" w:bidi="ar-SA"/>
    </w:rPr>
  </w:style>
  <w:style w:type="character" w:customStyle="1" w:styleId="53">
    <w:name w:val="font41"/>
    <w:basedOn w:val="28"/>
    <w:autoRedefine/>
    <w:qFormat/>
    <w:uiPriority w:val="0"/>
    <w:rPr>
      <w:rFonts w:hint="eastAsia" w:ascii="宋体" w:hAnsi="宋体" w:eastAsia="宋体" w:cs="宋体"/>
      <w:color w:val="000000"/>
      <w:sz w:val="20"/>
      <w:szCs w:val="20"/>
      <w:u w:val="none"/>
    </w:rPr>
  </w:style>
  <w:style w:type="character" w:customStyle="1" w:styleId="54">
    <w:name w:val="font51"/>
    <w:basedOn w:val="28"/>
    <w:qFormat/>
    <w:uiPriority w:val="0"/>
    <w:rPr>
      <w:rFonts w:hint="eastAsia" w:ascii="宋体" w:hAnsi="宋体" w:eastAsia="宋体" w:cs="宋体"/>
      <w:color w:val="000000"/>
      <w:sz w:val="20"/>
      <w:szCs w:val="20"/>
      <w:u w:val="none"/>
    </w:rPr>
  </w:style>
  <w:style w:type="character" w:customStyle="1" w:styleId="55">
    <w:name w:val="font101"/>
    <w:basedOn w:val="28"/>
    <w:qFormat/>
    <w:uiPriority w:val="0"/>
    <w:rPr>
      <w:rFonts w:hint="eastAsia" w:ascii="宋体" w:hAnsi="宋体" w:eastAsia="宋体" w:cs="宋体"/>
      <w:color w:val="FF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e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69</Pages>
  <Words>43046</Words>
  <Characters>49010</Characters>
  <Lines>297</Lines>
  <Paragraphs>83</Paragraphs>
  <TotalTime>2</TotalTime>
  <ScaleCrop>false</ScaleCrop>
  <LinksUpToDate>false</LinksUpToDate>
  <CharactersWithSpaces>60381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2025-06-23T08:38:00Z</cp:lastPrinted>
  <dcterms:modified xsi:type="dcterms:W3CDTF">2025-09-18T02:42:12Z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5DB9A1D9ECA94CC4BFC8FE0828A07C36_13</vt:lpwstr>
  </property>
  <property fmtid="{D5CDD505-2E9C-101B-9397-08002B2CF9AE}" pid="4" name="KSOTemplateDocerSaveRecord">
    <vt:lpwstr>eyJoZGlkIjoiOTc1NDllN2JiOTMyNjQwMTVhOWU5OGU2ZGM2ZmJhMmUiLCJ1c2VySWQiOiIzNjkyOTc1NDMifQ==</vt:lpwstr>
  </property>
</Properties>
</file>